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183D" w14:textId="77777777"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r w:rsidRPr="004F57F3">
        <w:rPr>
          <w:rFonts w:ascii="Arial" w:hAnsi="Arial" w:cs="Arial"/>
          <w:b/>
          <w:sz w:val="24"/>
        </w:rPr>
        <w:t>IN THE SUPERIOR COURT OF THE VIRGIN ISLANDS</w:t>
      </w:r>
    </w:p>
    <w:p w14:paraId="33A2A238" w14:textId="77777777"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013611D1" w14:textId="77777777"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1E8ADED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2563FBE" w14:textId="77777777"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1D81413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986D6C9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AAFDB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6923B0" w14:textId="5AD8CE2E"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</w:t>
            </w:r>
            <w:r w:rsidR="00A719B8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14:paraId="6788055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9362F0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147734E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D1F5EE2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0ADB96D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8423445" w14:textId="77777777"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4EDC2E75" w14:textId="77777777"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6FEF0DDA" w14:textId="77777777"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0F34BB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661227F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33AF58AD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8E9A2A9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F73900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19481F4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94A4935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E72861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2C04FEE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4EDA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760E809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56878B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6E418D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3EC36E3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0802689A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BE1EA68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F68F2D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83A33CC" w14:textId="77777777"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729488A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4EA74B2" w14:textId="77777777"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318B8D22" w14:textId="77777777"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1B21B3B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CB8405" w14:textId="77777777"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6641222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474AA05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4F7172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67B756FF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BC89905" w14:textId="77777777"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9A34703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7EAAC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14:paraId="7722A53E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72A36C9" w14:textId="77777777"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14:paraId="798468D9" w14:textId="77777777"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14:paraId="7C2E75DC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F9172BD" w14:textId="77777777"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14:paraId="09EBB167" w14:textId="77777777"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2016FE5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6E96E27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D6C78AD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14:paraId="655E5325" w14:textId="77777777"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4B294C5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6EA8AB86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C921E6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A2655E3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B9BD6F" w14:textId="77777777"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14:paraId="6FA5083D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9FFDA" w14:textId="77777777"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14:paraId="3119130E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CD72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63D6CF8D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E55300" w14:textId="77777777"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2AE0DB9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517389" w14:textId="77777777"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1CA160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BDA6C" w14:textId="77777777"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14:paraId="41B70679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580345D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14:paraId="4265A203" w14:textId="77777777"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500518D7" w14:textId="77777777"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4DD78F80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2D7A104C" w14:textId="77777777"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ED00834" w14:textId="77777777"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DF72FD2" w14:textId="77777777" w:rsidR="007A32E0" w:rsidRDefault="007A32E0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B75056" w14:textId="77777777" w:rsidR="007A32E0" w:rsidRDefault="007A32E0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52BBB48C" w14:textId="562BE694" w:rsidR="00A719B8" w:rsidRDefault="000562F4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REVISED JOINT </w:t>
      </w:r>
      <w:r w:rsidR="006C010D">
        <w:rPr>
          <w:rFonts w:ascii="Arial" w:hAnsi="Arial" w:cs="Arial"/>
          <w:b/>
          <w:color w:val="000000" w:themeColor="text1"/>
          <w:sz w:val="24"/>
          <w:szCs w:val="24"/>
        </w:rPr>
        <w:t xml:space="preserve">NOTICE OF RESCHEDULING OF PARTIAL VIDEOTAPED DEPOSITIONS </w:t>
      </w:r>
      <w:r w:rsidR="007A32E0">
        <w:rPr>
          <w:rFonts w:ascii="Arial" w:hAnsi="Arial" w:cs="Arial"/>
          <w:b/>
          <w:color w:val="000000" w:themeColor="text1"/>
          <w:sz w:val="24"/>
          <w:szCs w:val="24"/>
        </w:rPr>
        <w:t>FOR JANUARY 21 And 22, 2019 --</w:t>
      </w:r>
    </w:p>
    <w:p w14:paraId="517D663D" w14:textId="417D75DB" w:rsidR="00907A96" w:rsidRDefault="006C010D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PURSUANT TO </w:t>
      </w:r>
      <w:r w:rsidR="007A32E0">
        <w:rPr>
          <w:rFonts w:ascii="Arial" w:hAnsi="Arial" w:cs="Arial"/>
          <w:b/>
          <w:color w:val="000000" w:themeColor="text1"/>
          <w:sz w:val="24"/>
          <w:szCs w:val="24"/>
        </w:rPr>
        <w:t xml:space="preserve">1/29/18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CLAIMS DISCOVERY PLAN AND THE COURT’S ORDERS OF AUGUST </w:t>
      </w:r>
      <w:r w:rsidR="007A32E0">
        <w:rPr>
          <w:rFonts w:ascii="Arial" w:hAnsi="Arial" w:cs="Arial"/>
          <w:b/>
          <w:color w:val="000000" w:themeColor="text1"/>
          <w:sz w:val="24"/>
          <w:szCs w:val="24"/>
        </w:rPr>
        <w:t xml:space="preserve">6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</w:t>
      </w:r>
      <w:r w:rsidR="007A32E0">
        <w:rPr>
          <w:rFonts w:ascii="Arial" w:hAnsi="Arial" w:cs="Arial"/>
          <w:b/>
          <w:color w:val="000000" w:themeColor="text1"/>
          <w:sz w:val="24"/>
          <w:szCs w:val="24"/>
        </w:rPr>
        <w:t>12, 2018</w:t>
      </w:r>
    </w:p>
    <w:bookmarkEnd w:id="0"/>
    <w:p w14:paraId="1AF5AE2D" w14:textId="77777777" w:rsidR="00D30A59" w:rsidRDefault="00D30A59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43B482C" w14:textId="593F7345" w:rsidR="00A719B8" w:rsidRDefault="00A719B8" w:rsidP="00A719B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19B8">
        <w:rPr>
          <w:rFonts w:ascii="Arial" w:hAnsi="Arial" w:cs="Arial"/>
          <w:b/>
          <w:sz w:val="24"/>
          <w:szCs w:val="24"/>
        </w:rPr>
        <w:t>PLEASE TAKE NOTICE</w:t>
      </w:r>
      <w:r w:rsidRPr="00A719B8">
        <w:rPr>
          <w:rFonts w:ascii="Arial" w:hAnsi="Arial" w:cs="Arial"/>
          <w:sz w:val="24"/>
          <w:szCs w:val="24"/>
        </w:rPr>
        <w:t xml:space="preserve"> that pursuant to </w:t>
      </w:r>
      <w:r w:rsidRPr="00907A96">
        <w:rPr>
          <w:rFonts w:ascii="Arial" w:hAnsi="Arial" w:cs="Arial"/>
          <w:i/>
          <w:sz w:val="24"/>
          <w:szCs w:val="24"/>
        </w:rPr>
        <w:t>Rules V.I. R. Civ. P. 30(a)</w:t>
      </w:r>
      <w:r w:rsidR="00CF2EA4">
        <w:rPr>
          <w:rFonts w:ascii="Arial" w:hAnsi="Arial" w:cs="Arial"/>
          <w:sz w:val="24"/>
          <w:szCs w:val="24"/>
        </w:rPr>
        <w:t xml:space="preserve">, </w:t>
      </w:r>
      <w:r w:rsidRPr="00907A96">
        <w:rPr>
          <w:rFonts w:ascii="Arial" w:hAnsi="Arial" w:cs="Arial"/>
          <w:i/>
          <w:sz w:val="24"/>
          <w:szCs w:val="24"/>
        </w:rPr>
        <w:t>30(b)(6)</w:t>
      </w:r>
      <w:r w:rsidRPr="00A719B8">
        <w:rPr>
          <w:rFonts w:ascii="Arial" w:hAnsi="Arial" w:cs="Arial"/>
          <w:sz w:val="24"/>
          <w:szCs w:val="24"/>
        </w:rPr>
        <w:t xml:space="preserve"> </w:t>
      </w:r>
      <w:r w:rsidR="00CF2EA4">
        <w:rPr>
          <w:rFonts w:ascii="Arial" w:hAnsi="Arial" w:cs="Arial"/>
          <w:sz w:val="24"/>
          <w:szCs w:val="24"/>
        </w:rPr>
        <w:t xml:space="preserve">and 45, </w:t>
      </w:r>
      <w:r w:rsidRPr="00A719B8">
        <w:rPr>
          <w:rFonts w:ascii="Arial" w:hAnsi="Arial" w:cs="Arial"/>
          <w:sz w:val="24"/>
          <w:szCs w:val="24"/>
        </w:rPr>
        <w:t xml:space="preserve">the Plaintiff </w:t>
      </w:r>
      <w:r w:rsidR="00564FE9">
        <w:rPr>
          <w:rFonts w:ascii="Arial" w:hAnsi="Arial" w:cs="Arial"/>
          <w:sz w:val="24"/>
          <w:szCs w:val="24"/>
        </w:rPr>
        <w:t xml:space="preserve">reschedules and will </w:t>
      </w:r>
      <w:r w:rsidRPr="00A719B8">
        <w:rPr>
          <w:rFonts w:ascii="Arial" w:hAnsi="Arial" w:cs="Arial"/>
          <w:sz w:val="24"/>
          <w:szCs w:val="24"/>
        </w:rPr>
        <w:t xml:space="preserve">take the </w:t>
      </w:r>
      <w:r w:rsidR="00B47243">
        <w:rPr>
          <w:rFonts w:ascii="Arial" w:hAnsi="Arial" w:cs="Arial"/>
          <w:sz w:val="24"/>
          <w:szCs w:val="24"/>
        </w:rPr>
        <w:t xml:space="preserve">initial portion of the </w:t>
      </w:r>
      <w:r w:rsidRPr="00A719B8">
        <w:rPr>
          <w:rFonts w:ascii="Arial" w:hAnsi="Arial" w:cs="Arial"/>
          <w:sz w:val="24"/>
          <w:szCs w:val="24"/>
        </w:rPr>
        <w:t xml:space="preserve">videotaped deposition of </w:t>
      </w:r>
      <w:r>
        <w:rPr>
          <w:rFonts w:ascii="Arial" w:hAnsi="Arial" w:cs="Arial"/>
          <w:sz w:val="24"/>
          <w:szCs w:val="24"/>
        </w:rPr>
        <w:t>the following persons and entities</w:t>
      </w:r>
      <w:r w:rsidR="00B47243">
        <w:rPr>
          <w:rFonts w:ascii="Arial" w:hAnsi="Arial" w:cs="Arial"/>
          <w:sz w:val="24"/>
          <w:szCs w:val="24"/>
        </w:rPr>
        <w:t xml:space="preserve"> as mutually agreed by the parties, at the end of each, that deposition will be adjourned until a future date as to the remainder of the </w:t>
      </w:r>
      <w:proofErr w:type="gramStart"/>
      <w:r w:rsidR="00B47243">
        <w:rPr>
          <w:rFonts w:ascii="Arial" w:hAnsi="Arial" w:cs="Arial"/>
          <w:sz w:val="24"/>
          <w:szCs w:val="24"/>
        </w:rPr>
        <w:t>claims</w:t>
      </w:r>
      <w:proofErr w:type="gramEnd"/>
      <w:r w:rsidR="00B47243">
        <w:rPr>
          <w:rFonts w:ascii="Arial" w:hAnsi="Arial" w:cs="Arial"/>
          <w:sz w:val="24"/>
          <w:szCs w:val="24"/>
        </w:rPr>
        <w:t xml:space="preserve"> topics</w:t>
      </w:r>
      <w:r>
        <w:rPr>
          <w:rFonts w:ascii="Arial" w:hAnsi="Arial" w:cs="Arial"/>
          <w:sz w:val="24"/>
          <w:szCs w:val="24"/>
        </w:rPr>
        <w:t>:</w:t>
      </w:r>
    </w:p>
    <w:p w14:paraId="409BB8E3" w14:textId="6D440F83" w:rsidR="009C2E0C" w:rsidRDefault="00A719B8" w:rsidP="000D1DAF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9C2E0C">
        <w:rPr>
          <w:rFonts w:ascii="Arial" w:hAnsi="Arial" w:cs="Arial"/>
          <w:sz w:val="24"/>
          <w:szCs w:val="24"/>
        </w:rPr>
        <w:t xml:space="preserve"> The previously scheduled deposition of </w:t>
      </w:r>
      <w:r w:rsidR="009C2E0C" w:rsidRPr="009C2E0C">
        <w:rPr>
          <w:rFonts w:ascii="Arial" w:hAnsi="Arial" w:cs="Arial"/>
          <w:b/>
          <w:sz w:val="24"/>
          <w:szCs w:val="24"/>
        </w:rPr>
        <w:t>WALEED YUSUF</w:t>
      </w:r>
      <w:r w:rsidR="002239FA">
        <w:rPr>
          <w:rFonts w:ascii="Arial" w:hAnsi="Arial" w:cs="Arial"/>
          <w:sz w:val="24"/>
          <w:szCs w:val="24"/>
        </w:rPr>
        <w:t xml:space="preserve">, </w:t>
      </w:r>
      <w:r w:rsidR="009C2E0C">
        <w:rPr>
          <w:rFonts w:ascii="Arial" w:hAnsi="Arial" w:cs="Arial"/>
          <w:sz w:val="24"/>
          <w:szCs w:val="24"/>
        </w:rPr>
        <w:t>is now set for 9:00 am</w:t>
      </w:r>
      <w:r w:rsidR="009C2E0C" w:rsidRPr="00A719B8">
        <w:rPr>
          <w:rFonts w:ascii="Arial" w:hAnsi="Arial" w:cs="Arial"/>
          <w:sz w:val="24"/>
          <w:szCs w:val="24"/>
        </w:rPr>
        <w:t xml:space="preserve"> on </w:t>
      </w:r>
      <w:r w:rsidR="009C2E0C">
        <w:rPr>
          <w:rFonts w:ascii="Arial" w:hAnsi="Arial" w:cs="Arial"/>
          <w:sz w:val="24"/>
          <w:szCs w:val="24"/>
        </w:rPr>
        <w:t>Monday</w:t>
      </w:r>
      <w:r w:rsidR="009C2E0C" w:rsidRPr="00A719B8">
        <w:rPr>
          <w:rFonts w:ascii="Arial" w:hAnsi="Arial" w:cs="Arial"/>
          <w:sz w:val="24"/>
          <w:szCs w:val="24"/>
        </w:rPr>
        <w:t xml:space="preserve">, </w:t>
      </w:r>
      <w:r w:rsidR="009C2E0C">
        <w:rPr>
          <w:rFonts w:ascii="Arial" w:hAnsi="Arial" w:cs="Arial"/>
          <w:sz w:val="24"/>
          <w:szCs w:val="24"/>
        </w:rPr>
        <w:t>January 21, 2019</w:t>
      </w:r>
      <w:r w:rsidR="009C2E0C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 w:rsidR="009C2E0C">
        <w:rPr>
          <w:rFonts w:ascii="Arial" w:hAnsi="Arial" w:cs="Arial"/>
          <w:sz w:val="24"/>
          <w:szCs w:val="24"/>
        </w:rPr>
        <w:t xml:space="preserve"> The topics will be the claims of the parties as made before the Special Master as listed on </w:t>
      </w:r>
      <w:r w:rsidR="009C2E0C" w:rsidRPr="00B47243">
        <w:rPr>
          <w:rFonts w:ascii="Arial" w:hAnsi="Arial" w:cs="Arial"/>
          <w:b/>
          <w:sz w:val="24"/>
          <w:szCs w:val="24"/>
        </w:rPr>
        <w:t>Exhibit 1</w:t>
      </w:r>
      <w:r w:rsidR="009C2E0C">
        <w:rPr>
          <w:rFonts w:ascii="Arial" w:hAnsi="Arial" w:cs="Arial"/>
          <w:sz w:val="24"/>
          <w:szCs w:val="24"/>
        </w:rPr>
        <w:t xml:space="preserve">. </w:t>
      </w:r>
    </w:p>
    <w:p w14:paraId="49409C7B" w14:textId="54E6612E" w:rsidR="00A719B8" w:rsidRDefault="009C2E0C" w:rsidP="009C2E0C">
      <w:pPr>
        <w:spacing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4FE9">
        <w:rPr>
          <w:rFonts w:ascii="Arial" w:hAnsi="Arial" w:cs="Arial"/>
          <w:sz w:val="24"/>
          <w:szCs w:val="24"/>
        </w:rPr>
        <w:t xml:space="preserve">The previously scheduled deposition of </w:t>
      </w:r>
      <w:r w:rsidR="00D30A59">
        <w:rPr>
          <w:rFonts w:ascii="Arial" w:hAnsi="Arial" w:cs="Arial"/>
          <w:b/>
          <w:sz w:val="24"/>
          <w:szCs w:val="24"/>
        </w:rPr>
        <w:t>FATHI YUSUF</w:t>
      </w:r>
      <w:r w:rsidR="00E25A76">
        <w:rPr>
          <w:rFonts w:ascii="Arial" w:hAnsi="Arial" w:cs="Arial"/>
          <w:sz w:val="24"/>
          <w:szCs w:val="24"/>
        </w:rPr>
        <w:t>,</w:t>
      </w:r>
      <w:r w:rsidR="00A719B8" w:rsidRPr="00A719B8">
        <w:rPr>
          <w:rFonts w:ascii="Arial" w:hAnsi="Arial" w:cs="Arial"/>
          <w:sz w:val="24"/>
          <w:szCs w:val="24"/>
        </w:rPr>
        <w:t xml:space="preserve"> </w:t>
      </w:r>
      <w:r w:rsidR="00564FE9">
        <w:rPr>
          <w:rFonts w:ascii="Arial" w:hAnsi="Arial" w:cs="Arial"/>
          <w:sz w:val="24"/>
          <w:szCs w:val="24"/>
        </w:rPr>
        <w:t>set for</w:t>
      </w:r>
      <w:r w:rsidR="00A719B8" w:rsidRPr="00A719B8">
        <w:rPr>
          <w:rFonts w:ascii="Arial" w:hAnsi="Arial" w:cs="Arial"/>
          <w:sz w:val="24"/>
          <w:szCs w:val="24"/>
        </w:rPr>
        <w:t xml:space="preserve"> </w:t>
      </w:r>
      <w:r w:rsidR="00E25A76">
        <w:rPr>
          <w:rFonts w:ascii="Arial" w:hAnsi="Arial" w:cs="Arial"/>
          <w:sz w:val="24"/>
          <w:szCs w:val="24"/>
        </w:rPr>
        <w:t>March 2018</w:t>
      </w:r>
      <w:r w:rsidR="00A719B8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</w:t>
      </w:r>
      <w:r w:rsidR="00564FE9">
        <w:rPr>
          <w:rFonts w:ascii="Arial" w:hAnsi="Arial" w:cs="Arial"/>
          <w:sz w:val="24"/>
          <w:szCs w:val="24"/>
        </w:rPr>
        <w:t xml:space="preserve">, is now set for </w:t>
      </w:r>
      <w:r w:rsidR="00B47243">
        <w:rPr>
          <w:rFonts w:ascii="Arial" w:hAnsi="Arial" w:cs="Arial"/>
          <w:sz w:val="24"/>
          <w:szCs w:val="24"/>
        </w:rPr>
        <w:t>1:00 pm</w:t>
      </w:r>
      <w:r w:rsidR="00564FE9" w:rsidRPr="00A719B8">
        <w:rPr>
          <w:rFonts w:ascii="Arial" w:hAnsi="Arial" w:cs="Arial"/>
          <w:sz w:val="24"/>
          <w:szCs w:val="24"/>
        </w:rPr>
        <w:t xml:space="preserve"> on </w:t>
      </w:r>
      <w:r w:rsidR="00B47243">
        <w:rPr>
          <w:rFonts w:ascii="Arial" w:hAnsi="Arial" w:cs="Arial"/>
          <w:sz w:val="24"/>
          <w:szCs w:val="24"/>
        </w:rPr>
        <w:t>Monday</w:t>
      </w:r>
      <w:r w:rsidR="00564FE9" w:rsidRPr="00A719B8">
        <w:rPr>
          <w:rFonts w:ascii="Arial" w:hAnsi="Arial" w:cs="Arial"/>
          <w:sz w:val="24"/>
          <w:szCs w:val="24"/>
        </w:rPr>
        <w:t xml:space="preserve">, </w:t>
      </w:r>
      <w:r w:rsidR="00D30A59">
        <w:rPr>
          <w:rFonts w:ascii="Arial" w:hAnsi="Arial" w:cs="Arial"/>
          <w:sz w:val="24"/>
          <w:szCs w:val="24"/>
        </w:rPr>
        <w:t>January 2</w:t>
      </w:r>
      <w:r w:rsidR="00B47243">
        <w:rPr>
          <w:rFonts w:ascii="Arial" w:hAnsi="Arial" w:cs="Arial"/>
          <w:sz w:val="24"/>
          <w:szCs w:val="24"/>
        </w:rPr>
        <w:t>1</w:t>
      </w:r>
      <w:r w:rsidR="00564FE9">
        <w:rPr>
          <w:rFonts w:ascii="Arial" w:hAnsi="Arial" w:cs="Arial"/>
          <w:sz w:val="24"/>
          <w:szCs w:val="24"/>
        </w:rPr>
        <w:t>, 201</w:t>
      </w:r>
      <w:r w:rsidR="00D30A59">
        <w:rPr>
          <w:rFonts w:ascii="Arial" w:hAnsi="Arial" w:cs="Arial"/>
          <w:sz w:val="24"/>
          <w:szCs w:val="24"/>
        </w:rPr>
        <w:t>9</w:t>
      </w:r>
      <w:r w:rsidR="00564FE9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 w:rsidR="00564FE9">
        <w:rPr>
          <w:rFonts w:ascii="Arial" w:hAnsi="Arial" w:cs="Arial"/>
          <w:sz w:val="24"/>
          <w:szCs w:val="24"/>
        </w:rPr>
        <w:t xml:space="preserve"> </w:t>
      </w:r>
      <w:r w:rsidR="00D30A59">
        <w:rPr>
          <w:rFonts w:ascii="Arial" w:hAnsi="Arial" w:cs="Arial"/>
          <w:sz w:val="24"/>
          <w:szCs w:val="24"/>
        </w:rPr>
        <w:t>The topics will be the claims of the parties as made before the Special Master</w:t>
      </w:r>
      <w:r w:rsidR="00B47243">
        <w:rPr>
          <w:rFonts w:ascii="Arial" w:hAnsi="Arial" w:cs="Arial"/>
          <w:sz w:val="24"/>
          <w:szCs w:val="24"/>
        </w:rPr>
        <w:t xml:space="preserve"> as listed on </w:t>
      </w:r>
      <w:r w:rsidR="00B47243" w:rsidRPr="00B47243">
        <w:rPr>
          <w:rFonts w:ascii="Arial" w:hAnsi="Arial" w:cs="Arial"/>
          <w:b/>
          <w:sz w:val="24"/>
          <w:szCs w:val="24"/>
        </w:rPr>
        <w:t>Exhibit 1</w:t>
      </w:r>
      <w:r w:rsidR="00B47243">
        <w:rPr>
          <w:rFonts w:ascii="Arial" w:hAnsi="Arial" w:cs="Arial"/>
          <w:sz w:val="24"/>
          <w:szCs w:val="24"/>
        </w:rPr>
        <w:t>.</w:t>
      </w:r>
    </w:p>
    <w:p w14:paraId="252B103B" w14:textId="57EADF04" w:rsidR="002239FA" w:rsidRDefault="002239FA" w:rsidP="009C2E0C">
      <w:pPr>
        <w:spacing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The previously scheduled deposition of </w:t>
      </w:r>
      <w:r>
        <w:rPr>
          <w:rFonts w:ascii="Arial" w:hAnsi="Arial" w:cs="Arial"/>
          <w:b/>
          <w:sz w:val="24"/>
          <w:szCs w:val="24"/>
        </w:rPr>
        <w:t>WAH</w:t>
      </w:r>
      <w:r w:rsidRPr="009C2E0C">
        <w:rPr>
          <w:rFonts w:ascii="Arial" w:hAnsi="Arial" w:cs="Arial"/>
          <w:b/>
          <w:sz w:val="24"/>
          <w:szCs w:val="24"/>
        </w:rPr>
        <w:t>EED YUSUF</w:t>
      </w:r>
      <w:r>
        <w:rPr>
          <w:rFonts w:ascii="Arial" w:hAnsi="Arial" w:cs="Arial"/>
          <w:sz w:val="24"/>
          <w:szCs w:val="24"/>
        </w:rPr>
        <w:t>, is now set for 9:00 am</w:t>
      </w:r>
      <w:r w:rsidRPr="00A719B8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Tuesday</w:t>
      </w:r>
      <w:r w:rsidRPr="00A719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January 2</w:t>
      </w:r>
      <w:r w:rsidR="00AA0AD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2019</w:t>
      </w:r>
      <w:r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>
        <w:rPr>
          <w:rFonts w:ascii="Arial" w:hAnsi="Arial" w:cs="Arial"/>
          <w:sz w:val="24"/>
          <w:szCs w:val="24"/>
        </w:rPr>
        <w:t xml:space="preserve"> The topics will be the claims of the parties as made before the Special Master as listed on </w:t>
      </w:r>
      <w:r w:rsidRPr="00B47243">
        <w:rPr>
          <w:rFonts w:ascii="Arial" w:hAnsi="Arial" w:cs="Arial"/>
          <w:b/>
          <w:sz w:val="24"/>
          <w:szCs w:val="24"/>
        </w:rPr>
        <w:t>Exhibit 1</w:t>
      </w:r>
      <w:r>
        <w:rPr>
          <w:rFonts w:ascii="Arial" w:hAnsi="Arial" w:cs="Arial"/>
          <w:sz w:val="24"/>
          <w:szCs w:val="24"/>
        </w:rPr>
        <w:t>.</w:t>
      </w:r>
    </w:p>
    <w:p w14:paraId="54F25FE8" w14:textId="5ABF353C" w:rsidR="00B47243" w:rsidRDefault="002239FA" w:rsidP="00B47243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A719B8">
        <w:rPr>
          <w:rFonts w:ascii="Arial" w:hAnsi="Arial" w:cs="Arial"/>
          <w:sz w:val="24"/>
          <w:szCs w:val="24"/>
        </w:rPr>
        <w:t xml:space="preserve">. </w:t>
      </w:r>
      <w:r w:rsidR="00564FE9">
        <w:rPr>
          <w:rFonts w:ascii="Arial" w:hAnsi="Arial" w:cs="Arial"/>
          <w:sz w:val="24"/>
          <w:szCs w:val="24"/>
        </w:rPr>
        <w:t xml:space="preserve">The previously scheduled deposition of </w:t>
      </w:r>
      <w:r w:rsidR="00D30A59">
        <w:rPr>
          <w:rFonts w:ascii="Arial" w:hAnsi="Arial" w:cs="Arial"/>
          <w:b/>
          <w:sz w:val="24"/>
          <w:szCs w:val="24"/>
        </w:rPr>
        <w:t>NEJEH YUSUF</w:t>
      </w:r>
      <w:r w:rsidR="00E25A76">
        <w:rPr>
          <w:rFonts w:ascii="Arial" w:hAnsi="Arial" w:cs="Arial"/>
          <w:sz w:val="24"/>
          <w:szCs w:val="24"/>
        </w:rPr>
        <w:t>,</w:t>
      </w:r>
      <w:r w:rsidR="00E25A76" w:rsidRPr="00A719B8">
        <w:rPr>
          <w:rFonts w:ascii="Arial" w:hAnsi="Arial" w:cs="Arial"/>
          <w:sz w:val="24"/>
          <w:szCs w:val="24"/>
        </w:rPr>
        <w:t xml:space="preserve"> </w:t>
      </w:r>
      <w:r w:rsidR="00564FE9">
        <w:rPr>
          <w:rFonts w:ascii="Arial" w:hAnsi="Arial" w:cs="Arial"/>
          <w:sz w:val="24"/>
          <w:szCs w:val="24"/>
        </w:rPr>
        <w:t>set for</w:t>
      </w:r>
      <w:r w:rsidR="009C2E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5A76">
        <w:rPr>
          <w:rFonts w:ascii="Arial" w:hAnsi="Arial" w:cs="Arial"/>
          <w:sz w:val="24"/>
          <w:szCs w:val="24"/>
        </w:rPr>
        <w:t>March</w:t>
      </w:r>
      <w:r w:rsidR="00CF2EA4">
        <w:rPr>
          <w:rFonts w:ascii="Arial" w:hAnsi="Arial" w:cs="Arial"/>
          <w:sz w:val="24"/>
          <w:szCs w:val="24"/>
        </w:rPr>
        <w:t>,</w:t>
      </w:r>
      <w:proofErr w:type="gramEnd"/>
      <w:r w:rsidR="00E25A76">
        <w:rPr>
          <w:rFonts w:ascii="Arial" w:hAnsi="Arial" w:cs="Arial"/>
          <w:sz w:val="24"/>
          <w:szCs w:val="24"/>
        </w:rPr>
        <w:t xml:space="preserve"> 2018</w:t>
      </w:r>
      <w:r w:rsidR="00E25A76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</w:t>
      </w:r>
      <w:r w:rsidR="00E041F8">
        <w:rPr>
          <w:rFonts w:ascii="Arial" w:hAnsi="Arial" w:cs="Arial"/>
          <w:sz w:val="24"/>
          <w:szCs w:val="24"/>
        </w:rPr>
        <w:t>,</w:t>
      </w:r>
      <w:r w:rsidR="00E25A76">
        <w:rPr>
          <w:rFonts w:ascii="Arial" w:hAnsi="Arial" w:cs="Arial"/>
          <w:sz w:val="24"/>
          <w:szCs w:val="24"/>
        </w:rPr>
        <w:t xml:space="preserve"> </w:t>
      </w:r>
      <w:r w:rsidR="00E041F8">
        <w:rPr>
          <w:rFonts w:ascii="Arial" w:hAnsi="Arial" w:cs="Arial"/>
          <w:sz w:val="24"/>
          <w:szCs w:val="24"/>
        </w:rPr>
        <w:t>is now set for 10:00</w:t>
      </w:r>
      <w:r w:rsidR="00E041F8" w:rsidRPr="00A719B8">
        <w:rPr>
          <w:rFonts w:ascii="Arial" w:hAnsi="Arial" w:cs="Arial"/>
          <w:sz w:val="24"/>
          <w:szCs w:val="24"/>
        </w:rPr>
        <w:t xml:space="preserve"> AM on </w:t>
      </w:r>
      <w:r w:rsidR="00B47243">
        <w:rPr>
          <w:rFonts w:ascii="Arial" w:hAnsi="Arial" w:cs="Arial"/>
          <w:sz w:val="24"/>
          <w:szCs w:val="24"/>
        </w:rPr>
        <w:t>Tuesday</w:t>
      </w:r>
      <w:r w:rsidR="00E041F8" w:rsidRPr="00A719B8">
        <w:rPr>
          <w:rFonts w:ascii="Arial" w:hAnsi="Arial" w:cs="Arial"/>
          <w:sz w:val="24"/>
          <w:szCs w:val="24"/>
        </w:rPr>
        <w:t xml:space="preserve">, </w:t>
      </w:r>
      <w:r w:rsidR="00D30A59">
        <w:rPr>
          <w:rFonts w:ascii="Arial" w:hAnsi="Arial" w:cs="Arial"/>
          <w:sz w:val="24"/>
          <w:szCs w:val="24"/>
        </w:rPr>
        <w:t>January 2</w:t>
      </w:r>
      <w:r>
        <w:rPr>
          <w:rFonts w:ascii="Arial" w:hAnsi="Arial" w:cs="Arial"/>
          <w:sz w:val="24"/>
          <w:szCs w:val="24"/>
        </w:rPr>
        <w:t>2</w:t>
      </w:r>
      <w:r w:rsidR="00E041F8">
        <w:rPr>
          <w:rFonts w:ascii="Arial" w:hAnsi="Arial" w:cs="Arial"/>
          <w:sz w:val="24"/>
          <w:szCs w:val="24"/>
        </w:rPr>
        <w:t>, 201</w:t>
      </w:r>
      <w:r w:rsidR="00D30A59">
        <w:rPr>
          <w:rFonts w:ascii="Arial" w:hAnsi="Arial" w:cs="Arial"/>
          <w:sz w:val="24"/>
          <w:szCs w:val="24"/>
        </w:rPr>
        <w:t>9</w:t>
      </w:r>
      <w:r w:rsidR="00E041F8" w:rsidRPr="00A719B8">
        <w:rPr>
          <w:rFonts w:ascii="Arial" w:hAnsi="Arial" w:cs="Arial"/>
          <w:sz w:val="24"/>
          <w:szCs w:val="24"/>
        </w:rPr>
        <w:t xml:space="preserve">, at the </w:t>
      </w:r>
      <w:r w:rsidR="00E041F8" w:rsidRPr="00A719B8">
        <w:rPr>
          <w:rFonts w:ascii="Arial" w:hAnsi="Arial" w:cs="Arial"/>
          <w:sz w:val="24"/>
          <w:szCs w:val="24"/>
        </w:rPr>
        <w:lastRenderedPageBreak/>
        <w:t>Law Office of Joel H. Holt, 2132 Company Street, Christiansted, USVI. (340) 773-8709.</w:t>
      </w:r>
      <w:r w:rsidR="00E041F8">
        <w:rPr>
          <w:rFonts w:ascii="Arial" w:hAnsi="Arial" w:cs="Arial"/>
          <w:sz w:val="24"/>
          <w:szCs w:val="24"/>
        </w:rPr>
        <w:t xml:space="preserve"> </w:t>
      </w:r>
      <w:r w:rsidR="00B47243">
        <w:rPr>
          <w:rFonts w:ascii="Arial" w:hAnsi="Arial" w:cs="Arial"/>
          <w:sz w:val="24"/>
          <w:szCs w:val="24"/>
        </w:rPr>
        <w:t xml:space="preserve">The topics will be the claims of the parties as made before the Special Master as listed on </w:t>
      </w:r>
      <w:r w:rsidR="00B47243" w:rsidRPr="00B47243">
        <w:rPr>
          <w:rFonts w:ascii="Arial" w:hAnsi="Arial" w:cs="Arial"/>
          <w:b/>
          <w:sz w:val="24"/>
          <w:szCs w:val="24"/>
        </w:rPr>
        <w:t>Exhibit 1</w:t>
      </w:r>
      <w:r w:rsidR="00B47243">
        <w:rPr>
          <w:rFonts w:ascii="Arial" w:hAnsi="Arial" w:cs="Arial"/>
          <w:sz w:val="24"/>
          <w:szCs w:val="24"/>
        </w:rPr>
        <w:t>.</w:t>
      </w:r>
    </w:p>
    <w:p w14:paraId="746A2D3D" w14:textId="553C14AA" w:rsidR="002239FA" w:rsidRDefault="002239FA" w:rsidP="00B47243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The previously scheduled deposition of </w:t>
      </w:r>
      <w:r w:rsidRPr="002239FA">
        <w:rPr>
          <w:rFonts w:ascii="Arial" w:hAnsi="Arial" w:cs="Arial"/>
          <w:b/>
          <w:sz w:val="24"/>
          <w:szCs w:val="24"/>
        </w:rPr>
        <w:t>MUFEED</w:t>
      </w:r>
      <w:r w:rsidRPr="009C2E0C">
        <w:rPr>
          <w:rFonts w:ascii="Arial" w:hAnsi="Arial" w:cs="Arial"/>
          <w:b/>
          <w:sz w:val="24"/>
          <w:szCs w:val="24"/>
        </w:rPr>
        <w:t xml:space="preserve"> YUSUF</w:t>
      </w:r>
      <w:r>
        <w:rPr>
          <w:rFonts w:ascii="Arial" w:hAnsi="Arial" w:cs="Arial"/>
          <w:sz w:val="24"/>
          <w:szCs w:val="24"/>
        </w:rPr>
        <w:t>, is now set for 10:30 am</w:t>
      </w:r>
      <w:r w:rsidRPr="00A719B8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Tuesday</w:t>
      </w:r>
      <w:r w:rsidRPr="00A719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January 22, 2019</w:t>
      </w:r>
      <w:r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>
        <w:rPr>
          <w:rFonts w:ascii="Arial" w:hAnsi="Arial" w:cs="Arial"/>
          <w:sz w:val="24"/>
          <w:szCs w:val="24"/>
        </w:rPr>
        <w:t xml:space="preserve"> The topics will be the claims of the parties as made before the Special Master as listed on </w:t>
      </w:r>
      <w:r w:rsidRPr="00B47243">
        <w:rPr>
          <w:rFonts w:ascii="Arial" w:hAnsi="Arial" w:cs="Arial"/>
          <w:b/>
          <w:sz w:val="24"/>
          <w:szCs w:val="24"/>
        </w:rPr>
        <w:t>Exhibit 1</w:t>
      </w:r>
      <w:r>
        <w:rPr>
          <w:rFonts w:ascii="Arial" w:hAnsi="Arial" w:cs="Arial"/>
          <w:sz w:val="24"/>
          <w:szCs w:val="24"/>
        </w:rPr>
        <w:t>.</w:t>
      </w:r>
    </w:p>
    <w:p w14:paraId="78D0C817" w14:textId="0039F819" w:rsidR="00B47243" w:rsidRDefault="002239FA" w:rsidP="00B47243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</w:t>
      </w:r>
      <w:r w:rsidR="00B47243">
        <w:rPr>
          <w:rFonts w:ascii="Arial" w:hAnsi="Arial" w:cs="Arial"/>
          <w:sz w:val="24"/>
          <w:szCs w:val="24"/>
        </w:rPr>
        <w:t xml:space="preserve">. The previously scheduled deposition of </w:t>
      </w:r>
      <w:r w:rsidR="00B47243">
        <w:rPr>
          <w:rFonts w:ascii="Arial" w:hAnsi="Arial" w:cs="Arial"/>
          <w:b/>
          <w:sz w:val="24"/>
          <w:szCs w:val="24"/>
        </w:rPr>
        <w:t>MIKE YUSUF</w:t>
      </w:r>
      <w:r w:rsidR="00B47243">
        <w:rPr>
          <w:rFonts w:ascii="Arial" w:hAnsi="Arial" w:cs="Arial"/>
          <w:sz w:val="24"/>
          <w:szCs w:val="24"/>
        </w:rPr>
        <w:t>,</w:t>
      </w:r>
      <w:r w:rsidR="00B47243" w:rsidRPr="00A719B8">
        <w:rPr>
          <w:rFonts w:ascii="Arial" w:hAnsi="Arial" w:cs="Arial"/>
          <w:sz w:val="24"/>
          <w:szCs w:val="24"/>
        </w:rPr>
        <w:t xml:space="preserve"> </w:t>
      </w:r>
      <w:r w:rsidR="00B47243">
        <w:rPr>
          <w:rFonts w:ascii="Arial" w:hAnsi="Arial" w:cs="Arial"/>
          <w:sz w:val="24"/>
          <w:szCs w:val="24"/>
        </w:rPr>
        <w:t>set for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7243">
        <w:rPr>
          <w:rFonts w:ascii="Arial" w:hAnsi="Arial" w:cs="Arial"/>
          <w:sz w:val="24"/>
          <w:szCs w:val="24"/>
        </w:rPr>
        <w:t>March,</w:t>
      </w:r>
      <w:proofErr w:type="gramEnd"/>
      <w:r w:rsidR="00B47243">
        <w:rPr>
          <w:rFonts w:ascii="Arial" w:hAnsi="Arial" w:cs="Arial"/>
          <w:sz w:val="24"/>
          <w:szCs w:val="24"/>
        </w:rPr>
        <w:t xml:space="preserve"> 2018</w:t>
      </w:r>
      <w:r w:rsidR="00B47243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</w:t>
      </w:r>
      <w:r w:rsidR="00B47243">
        <w:rPr>
          <w:rFonts w:ascii="Arial" w:hAnsi="Arial" w:cs="Arial"/>
          <w:sz w:val="24"/>
          <w:szCs w:val="24"/>
        </w:rPr>
        <w:t>, is now set for 11:00</w:t>
      </w:r>
      <w:r w:rsidR="00B47243" w:rsidRPr="00A719B8">
        <w:rPr>
          <w:rFonts w:ascii="Arial" w:hAnsi="Arial" w:cs="Arial"/>
          <w:sz w:val="24"/>
          <w:szCs w:val="24"/>
        </w:rPr>
        <w:t xml:space="preserve"> AM on </w:t>
      </w:r>
      <w:r w:rsidR="00B47243">
        <w:rPr>
          <w:rFonts w:ascii="Arial" w:hAnsi="Arial" w:cs="Arial"/>
          <w:sz w:val="24"/>
          <w:szCs w:val="24"/>
        </w:rPr>
        <w:t>Tuesday</w:t>
      </w:r>
      <w:r w:rsidR="00B47243" w:rsidRPr="00A719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January 22</w:t>
      </w:r>
      <w:r w:rsidR="00B47243">
        <w:rPr>
          <w:rFonts w:ascii="Arial" w:hAnsi="Arial" w:cs="Arial"/>
          <w:sz w:val="24"/>
          <w:szCs w:val="24"/>
        </w:rPr>
        <w:t>, 2019</w:t>
      </w:r>
      <w:r w:rsidR="00B47243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 w:rsidR="00B47243">
        <w:rPr>
          <w:rFonts w:ascii="Arial" w:hAnsi="Arial" w:cs="Arial"/>
          <w:sz w:val="24"/>
          <w:szCs w:val="24"/>
        </w:rPr>
        <w:t xml:space="preserve"> The topics will be the claims of the parties as made before the Special Master as listed on </w:t>
      </w:r>
      <w:r w:rsidR="00B47243" w:rsidRPr="00B47243">
        <w:rPr>
          <w:rFonts w:ascii="Arial" w:hAnsi="Arial" w:cs="Arial"/>
          <w:b/>
          <w:sz w:val="24"/>
          <w:szCs w:val="24"/>
        </w:rPr>
        <w:t>Exhibit 1</w:t>
      </w:r>
      <w:r w:rsidR="00B47243">
        <w:rPr>
          <w:rFonts w:ascii="Arial" w:hAnsi="Arial" w:cs="Arial"/>
          <w:sz w:val="24"/>
          <w:szCs w:val="24"/>
        </w:rPr>
        <w:t>.</w:t>
      </w:r>
    </w:p>
    <w:p w14:paraId="4AEF9918" w14:textId="4BC9322E" w:rsidR="002239FA" w:rsidRDefault="002239FA" w:rsidP="00B47243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The previously scheduled deposition of </w:t>
      </w:r>
      <w:r w:rsidRPr="002239FA">
        <w:rPr>
          <w:rFonts w:ascii="Arial" w:hAnsi="Arial" w:cs="Arial"/>
          <w:b/>
          <w:sz w:val="24"/>
          <w:szCs w:val="24"/>
        </w:rPr>
        <w:t xml:space="preserve">HISHAM </w:t>
      </w:r>
      <w:r w:rsidRPr="009C2E0C">
        <w:rPr>
          <w:rFonts w:ascii="Arial" w:hAnsi="Arial" w:cs="Arial"/>
          <w:b/>
          <w:sz w:val="24"/>
          <w:szCs w:val="24"/>
        </w:rPr>
        <w:t>YUSUF</w:t>
      </w:r>
      <w:r>
        <w:rPr>
          <w:rFonts w:ascii="Arial" w:hAnsi="Arial" w:cs="Arial"/>
          <w:sz w:val="24"/>
          <w:szCs w:val="24"/>
        </w:rPr>
        <w:t>, is now set for 11:30 am</w:t>
      </w:r>
      <w:r w:rsidRPr="00A719B8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Tuesday</w:t>
      </w:r>
      <w:r w:rsidRPr="00A719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January 22, 2019</w:t>
      </w:r>
      <w:r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>
        <w:rPr>
          <w:rFonts w:ascii="Arial" w:hAnsi="Arial" w:cs="Arial"/>
          <w:sz w:val="24"/>
          <w:szCs w:val="24"/>
        </w:rPr>
        <w:t xml:space="preserve"> The topics will be the claims of the parties as made before the Special Master as listed on </w:t>
      </w:r>
      <w:r w:rsidRPr="00B47243">
        <w:rPr>
          <w:rFonts w:ascii="Arial" w:hAnsi="Arial" w:cs="Arial"/>
          <w:b/>
          <w:sz w:val="24"/>
          <w:szCs w:val="24"/>
        </w:rPr>
        <w:t>Exhibit 1</w:t>
      </w:r>
      <w:r>
        <w:rPr>
          <w:rFonts w:ascii="Arial" w:hAnsi="Arial" w:cs="Arial"/>
          <w:sz w:val="24"/>
          <w:szCs w:val="24"/>
        </w:rPr>
        <w:t>.</w:t>
      </w:r>
    </w:p>
    <w:p w14:paraId="591343D8" w14:textId="5A79D103" w:rsidR="00B47243" w:rsidRDefault="002239FA" w:rsidP="00B47243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</w:t>
      </w:r>
      <w:r w:rsidR="00A719B8">
        <w:rPr>
          <w:rFonts w:ascii="Arial" w:hAnsi="Arial" w:cs="Arial"/>
          <w:sz w:val="24"/>
          <w:szCs w:val="24"/>
        </w:rPr>
        <w:t xml:space="preserve">. </w:t>
      </w:r>
      <w:r w:rsidR="00564FE9">
        <w:rPr>
          <w:rFonts w:ascii="Arial" w:hAnsi="Arial" w:cs="Arial"/>
          <w:sz w:val="24"/>
          <w:szCs w:val="24"/>
        </w:rPr>
        <w:t xml:space="preserve">The previously scheduled deposition of </w:t>
      </w:r>
      <w:r w:rsidR="00D30A59">
        <w:rPr>
          <w:rFonts w:ascii="Arial" w:hAnsi="Arial" w:cs="Arial"/>
          <w:b/>
          <w:sz w:val="24"/>
          <w:szCs w:val="24"/>
        </w:rPr>
        <w:t>United Corporation</w:t>
      </w:r>
      <w:r w:rsidR="00E25A76">
        <w:rPr>
          <w:rFonts w:ascii="Arial" w:hAnsi="Arial" w:cs="Arial"/>
          <w:sz w:val="24"/>
          <w:szCs w:val="24"/>
        </w:rPr>
        <w:t xml:space="preserve"> </w:t>
      </w:r>
      <w:r w:rsidR="00CF2EA4">
        <w:rPr>
          <w:rFonts w:ascii="Arial" w:hAnsi="Arial" w:cs="Arial"/>
          <w:sz w:val="24"/>
          <w:szCs w:val="24"/>
        </w:rPr>
        <w:t xml:space="preserve">set for </w:t>
      </w:r>
      <w:r w:rsidR="00D30A59">
        <w:rPr>
          <w:rFonts w:ascii="Arial" w:hAnsi="Arial" w:cs="Arial"/>
          <w:sz w:val="24"/>
          <w:szCs w:val="24"/>
        </w:rPr>
        <w:t>August</w:t>
      </w:r>
      <w:r w:rsidR="00E25A76">
        <w:rPr>
          <w:rFonts w:ascii="Arial" w:hAnsi="Arial" w:cs="Arial"/>
          <w:sz w:val="24"/>
          <w:szCs w:val="24"/>
        </w:rPr>
        <w:t xml:space="preserve"> 2018</w:t>
      </w:r>
      <w:r w:rsidR="00E25A76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</w:t>
      </w:r>
      <w:r w:rsidR="00E041F8">
        <w:rPr>
          <w:rFonts w:ascii="Arial" w:hAnsi="Arial" w:cs="Arial"/>
          <w:sz w:val="24"/>
          <w:szCs w:val="24"/>
        </w:rPr>
        <w:t xml:space="preserve">, is now set for </w:t>
      </w:r>
      <w:r w:rsidR="002B05EA">
        <w:rPr>
          <w:rFonts w:ascii="Arial" w:hAnsi="Arial" w:cs="Arial"/>
          <w:sz w:val="24"/>
          <w:szCs w:val="24"/>
        </w:rPr>
        <w:t>1</w:t>
      </w:r>
      <w:r w:rsidR="00B47243">
        <w:rPr>
          <w:rFonts w:ascii="Arial" w:hAnsi="Arial" w:cs="Arial"/>
          <w:sz w:val="24"/>
          <w:szCs w:val="24"/>
        </w:rPr>
        <w:t xml:space="preserve">:00 pm </w:t>
      </w:r>
      <w:r w:rsidR="00E041F8" w:rsidRPr="00A719B8">
        <w:rPr>
          <w:rFonts w:ascii="Arial" w:hAnsi="Arial" w:cs="Arial"/>
          <w:sz w:val="24"/>
          <w:szCs w:val="24"/>
        </w:rPr>
        <w:t xml:space="preserve">on </w:t>
      </w:r>
      <w:r w:rsidR="00B47243">
        <w:rPr>
          <w:rFonts w:ascii="Arial" w:hAnsi="Arial" w:cs="Arial"/>
          <w:sz w:val="24"/>
          <w:szCs w:val="24"/>
        </w:rPr>
        <w:t>Tuesday</w:t>
      </w:r>
      <w:r w:rsidR="00E041F8" w:rsidRPr="00A719B8">
        <w:rPr>
          <w:rFonts w:ascii="Arial" w:hAnsi="Arial" w:cs="Arial"/>
          <w:sz w:val="24"/>
          <w:szCs w:val="24"/>
        </w:rPr>
        <w:t xml:space="preserve">, </w:t>
      </w:r>
      <w:r w:rsidR="00D30A59">
        <w:rPr>
          <w:rFonts w:ascii="Arial" w:hAnsi="Arial" w:cs="Arial"/>
          <w:sz w:val="24"/>
          <w:szCs w:val="24"/>
        </w:rPr>
        <w:t xml:space="preserve">January </w:t>
      </w:r>
      <w:proofErr w:type="gramStart"/>
      <w:r w:rsidR="00D30A59">
        <w:rPr>
          <w:rFonts w:ascii="Arial" w:hAnsi="Arial" w:cs="Arial"/>
          <w:sz w:val="24"/>
          <w:szCs w:val="24"/>
        </w:rPr>
        <w:t>2</w:t>
      </w:r>
      <w:r w:rsidR="00B47243">
        <w:rPr>
          <w:rFonts w:ascii="Arial" w:hAnsi="Arial" w:cs="Arial"/>
          <w:sz w:val="24"/>
          <w:szCs w:val="24"/>
        </w:rPr>
        <w:t>2</w:t>
      </w:r>
      <w:r w:rsidR="00D30A59">
        <w:rPr>
          <w:rFonts w:ascii="Arial" w:hAnsi="Arial" w:cs="Arial"/>
          <w:sz w:val="24"/>
          <w:szCs w:val="24"/>
        </w:rPr>
        <w:t xml:space="preserve"> </w:t>
      </w:r>
      <w:r w:rsidR="00E041F8">
        <w:rPr>
          <w:rFonts w:ascii="Arial" w:hAnsi="Arial" w:cs="Arial"/>
          <w:sz w:val="24"/>
          <w:szCs w:val="24"/>
        </w:rPr>
        <w:t>,</w:t>
      </w:r>
      <w:proofErr w:type="gramEnd"/>
      <w:r w:rsidR="00E041F8">
        <w:rPr>
          <w:rFonts w:ascii="Arial" w:hAnsi="Arial" w:cs="Arial"/>
          <w:sz w:val="24"/>
          <w:szCs w:val="24"/>
        </w:rPr>
        <w:t xml:space="preserve"> 201</w:t>
      </w:r>
      <w:r w:rsidR="00D30A59">
        <w:rPr>
          <w:rFonts w:ascii="Arial" w:hAnsi="Arial" w:cs="Arial"/>
          <w:sz w:val="24"/>
          <w:szCs w:val="24"/>
        </w:rPr>
        <w:t>9</w:t>
      </w:r>
      <w:r w:rsidR="00E041F8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 w:rsidR="00D30A59">
        <w:rPr>
          <w:rFonts w:ascii="Arial" w:hAnsi="Arial" w:cs="Arial"/>
          <w:sz w:val="24"/>
          <w:szCs w:val="24"/>
        </w:rPr>
        <w:t xml:space="preserve"> </w:t>
      </w:r>
      <w:r w:rsidR="00B47243">
        <w:rPr>
          <w:rFonts w:ascii="Arial" w:hAnsi="Arial" w:cs="Arial"/>
          <w:sz w:val="24"/>
          <w:szCs w:val="24"/>
        </w:rPr>
        <w:t xml:space="preserve">The topics will be the claims of the parties as made before the Special Master as listed on </w:t>
      </w:r>
      <w:r w:rsidR="00B47243" w:rsidRPr="00B47243">
        <w:rPr>
          <w:rFonts w:ascii="Arial" w:hAnsi="Arial" w:cs="Arial"/>
          <w:b/>
          <w:sz w:val="24"/>
          <w:szCs w:val="24"/>
        </w:rPr>
        <w:t>Exhibit 1</w:t>
      </w:r>
      <w:r w:rsidR="00B47243">
        <w:rPr>
          <w:rFonts w:ascii="Arial" w:hAnsi="Arial" w:cs="Arial"/>
          <w:sz w:val="24"/>
          <w:szCs w:val="24"/>
        </w:rPr>
        <w:t>.</w:t>
      </w:r>
    </w:p>
    <w:p w14:paraId="5539B269" w14:textId="5F94AB9F" w:rsidR="00B47243" w:rsidRDefault="00E25A76" w:rsidP="00B47243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39FA">
        <w:rPr>
          <w:rFonts w:ascii="Arial" w:hAnsi="Arial" w:cs="Arial"/>
          <w:sz w:val="24"/>
          <w:szCs w:val="24"/>
        </w:rPr>
        <w:t>9</w:t>
      </w:r>
      <w:r w:rsidR="00A719B8">
        <w:rPr>
          <w:rFonts w:ascii="Arial" w:hAnsi="Arial" w:cs="Arial"/>
          <w:sz w:val="24"/>
          <w:szCs w:val="24"/>
        </w:rPr>
        <w:t xml:space="preserve">. </w:t>
      </w:r>
      <w:r w:rsidR="00564FE9">
        <w:rPr>
          <w:rFonts w:ascii="Arial" w:hAnsi="Arial" w:cs="Arial"/>
          <w:sz w:val="24"/>
          <w:szCs w:val="24"/>
        </w:rPr>
        <w:t xml:space="preserve">The previously scheduled deposition of </w:t>
      </w:r>
      <w:r w:rsidR="00D30A59">
        <w:rPr>
          <w:rFonts w:ascii="Arial" w:hAnsi="Arial" w:cs="Arial"/>
          <w:b/>
          <w:sz w:val="24"/>
          <w:szCs w:val="24"/>
        </w:rPr>
        <w:t>The Yusuf/Hamed Partnership</w:t>
      </w:r>
      <w:r>
        <w:rPr>
          <w:rFonts w:ascii="Arial" w:hAnsi="Arial" w:cs="Arial"/>
          <w:sz w:val="24"/>
          <w:szCs w:val="24"/>
        </w:rPr>
        <w:t xml:space="preserve"> </w:t>
      </w:r>
      <w:r w:rsidR="00E041F8">
        <w:rPr>
          <w:rFonts w:ascii="Arial" w:hAnsi="Arial" w:cs="Arial"/>
          <w:sz w:val="24"/>
          <w:szCs w:val="24"/>
        </w:rPr>
        <w:t xml:space="preserve">set </w:t>
      </w:r>
      <w:r w:rsidR="00700944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March 2018</w:t>
      </w:r>
      <w:r w:rsidRPr="00A719B8">
        <w:rPr>
          <w:rFonts w:ascii="Arial" w:hAnsi="Arial" w:cs="Arial"/>
          <w:sz w:val="24"/>
          <w:szCs w:val="24"/>
        </w:rPr>
        <w:t xml:space="preserve">, at the Law Office of Joel H. Holt, 2132 Company Street, </w:t>
      </w:r>
      <w:r w:rsidRPr="00A719B8">
        <w:rPr>
          <w:rFonts w:ascii="Arial" w:hAnsi="Arial" w:cs="Arial"/>
          <w:sz w:val="24"/>
          <w:szCs w:val="24"/>
        </w:rPr>
        <w:lastRenderedPageBreak/>
        <w:t>Christiansted, USVI. (340) 773-8709</w:t>
      </w:r>
      <w:r w:rsidR="00E041F8">
        <w:rPr>
          <w:rFonts w:ascii="Arial" w:hAnsi="Arial" w:cs="Arial"/>
          <w:sz w:val="24"/>
          <w:szCs w:val="24"/>
        </w:rPr>
        <w:t xml:space="preserve">, is now set for </w:t>
      </w:r>
      <w:r w:rsidR="00B47243">
        <w:rPr>
          <w:rFonts w:ascii="Arial" w:hAnsi="Arial" w:cs="Arial"/>
          <w:sz w:val="24"/>
          <w:szCs w:val="24"/>
        </w:rPr>
        <w:t>3:00 pm</w:t>
      </w:r>
      <w:r w:rsidR="00E041F8" w:rsidRPr="00A719B8">
        <w:rPr>
          <w:rFonts w:ascii="Arial" w:hAnsi="Arial" w:cs="Arial"/>
          <w:sz w:val="24"/>
          <w:szCs w:val="24"/>
        </w:rPr>
        <w:t xml:space="preserve"> on </w:t>
      </w:r>
      <w:r w:rsidR="00B47243">
        <w:rPr>
          <w:rFonts w:ascii="Arial" w:hAnsi="Arial" w:cs="Arial"/>
          <w:sz w:val="24"/>
          <w:szCs w:val="24"/>
        </w:rPr>
        <w:t>Tuesday</w:t>
      </w:r>
      <w:r w:rsidR="00700944">
        <w:rPr>
          <w:rFonts w:ascii="Arial" w:hAnsi="Arial" w:cs="Arial"/>
          <w:sz w:val="24"/>
          <w:szCs w:val="24"/>
        </w:rPr>
        <w:t xml:space="preserve">, January </w:t>
      </w:r>
      <w:r w:rsidR="00B47243">
        <w:rPr>
          <w:rFonts w:ascii="Arial" w:hAnsi="Arial" w:cs="Arial"/>
          <w:sz w:val="24"/>
          <w:szCs w:val="24"/>
        </w:rPr>
        <w:t>22</w:t>
      </w:r>
      <w:r w:rsidR="00E041F8">
        <w:rPr>
          <w:rFonts w:ascii="Arial" w:hAnsi="Arial" w:cs="Arial"/>
          <w:sz w:val="24"/>
          <w:szCs w:val="24"/>
        </w:rPr>
        <w:t>, 2018</w:t>
      </w:r>
      <w:r w:rsidR="00E041F8" w:rsidRPr="00A719B8">
        <w:rPr>
          <w:rFonts w:ascii="Arial" w:hAnsi="Arial" w:cs="Arial"/>
          <w:sz w:val="24"/>
          <w:szCs w:val="24"/>
        </w:rPr>
        <w:t>, at the Law Office of Joel H. Holt, 2132 Company Street, Christiansted, USVI. (340) 773-8709.</w:t>
      </w:r>
      <w:r>
        <w:rPr>
          <w:rFonts w:ascii="Arial" w:hAnsi="Arial" w:cs="Arial"/>
          <w:sz w:val="24"/>
          <w:szCs w:val="24"/>
        </w:rPr>
        <w:t xml:space="preserve"> </w:t>
      </w:r>
      <w:r w:rsidR="00B47243">
        <w:rPr>
          <w:rFonts w:ascii="Arial" w:hAnsi="Arial" w:cs="Arial"/>
          <w:sz w:val="24"/>
          <w:szCs w:val="24"/>
        </w:rPr>
        <w:t xml:space="preserve">The topics will be the claims of the parties as made before the Special Master as listed on </w:t>
      </w:r>
      <w:r w:rsidR="00B47243" w:rsidRPr="00B47243">
        <w:rPr>
          <w:rFonts w:ascii="Arial" w:hAnsi="Arial" w:cs="Arial"/>
          <w:b/>
          <w:sz w:val="24"/>
          <w:szCs w:val="24"/>
        </w:rPr>
        <w:t>Exhibit 1</w:t>
      </w:r>
      <w:r w:rsidR="00B47243">
        <w:rPr>
          <w:rFonts w:ascii="Arial" w:hAnsi="Arial" w:cs="Arial"/>
          <w:sz w:val="24"/>
          <w:szCs w:val="24"/>
        </w:rPr>
        <w:t>.</w:t>
      </w:r>
    </w:p>
    <w:p w14:paraId="2A1B319A" w14:textId="624AA54B" w:rsidR="00CF2EA4" w:rsidRDefault="00CF2EA4" w:rsidP="00D7259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Plaintiffs will </w:t>
      </w:r>
      <w:r w:rsidR="00D7259A">
        <w:rPr>
          <w:rFonts w:ascii="Arial" w:hAnsi="Arial" w:cs="Arial"/>
          <w:sz w:val="24"/>
          <w:szCs w:val="24"/>
        </w:rPr>
        <w:t xml:space="preserve">work with Defendants to </w:t>
      </w:r>
      <w:r>
        <w:rPr>
          <w:rFonts w:ascii="Arial" w:hAnsi="Arial" w:cs="Arial"/>
          <w:sz w:val="24"/>
          <w:szCs w:val="24"/>
        </w:rPr>
        <w:t>re-set the</w:t>
      </w:r>
      <w:r w:rsidR="00D7259A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dates upon written request reasonably</w:t>
      </w:r>
      <w:r w:rsidR="00D7259A">
        <w:rPr>
          <w:rFonts w:ascii="Arial" w:hAnsi="Arial" w:cs="Arial"/>
          <w:sz w:val="24"/>
          <w:szCs w:val="24"/>
        </w:rPr>
        <w:t xml:space="preserve"> made</w:t>
      </w:r>
      <w:r>
        <w:rPr>
          <w:rFonts w:ascii="Arial" w:hAnsi="Arial" w:cs="Arial"/>
          <w:sz w:val="24"/>
          <w:szCs w:val="24"/>
        </w:rPr>
        <w:t xml:space="preserve"> and timely given.</w:t>
      </w:r>
    </w:p>
    <w:p w14:paraId="39AF0939" w14:textId="080F5D31" w:rsidR="0002406E" w:rsidRDefault="0002406E" w:rsidP="00A719B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entity deponents will produce as many representatives with knowledge as necessary to give the most informed response to each topic -- </w:t>
      </w:r>
      <w:r w:rsidRPr="0002406E">
        <w:rPr>
          <w:rFonts w:ascii="Arial" w:hAnsi="Arial" w:cs="Arial"/>
          <w:b/>
          <w:sz w:val="24"/>
          <w:szCs w:val="24"/>
        </w:rPr>
        <w:t>representatives who have apprised themselves of the full knowledge of the entity regarding the topic</w:t>
      </w:r>
      <w:r>
        <w:rPr>
          <w:rFonts w:ascii="Arial" w:hAnsi="Arial" w:cs="Arial"/>
          <w:sz w:val="24"/>
          <w:szCs w:val="24"/>
        </w:rPr>
        <w:t xml:space="preserve">. As to each topic, each such representative will be asked the </w:t>
      </w:r>
      <w:r w:rsidRPr="00C36730">
        <w:rPr>
          <w:rFonts w:ascii="Arial" w:hAnsi="Arial" w:cs="Arial"/>
          <w:i/>
          <w:sz w:val="24"/>
          <w:szCs w:val="24"/>
        </w:rPr>
        <w:t>voir dire</w:t>
      </w:r>
      <w:r>
        <w:rPr>
          <w:rFonts w:ascii="Arial" w:hAnsi="Arial" w:cs="Arial"/>
          <w:sz w:val="24"/>
          <w:szCs w:val="24"/>
        </w:rPr>
        <w:t xml:space="preserve"> question: </w:t>
      </w:r>
      <w:r w:rsidR="00C36730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Have you been informed by the entity </w:t>
      </w:r>
      <w:r w:rsidR="00C36730">
        <w:rPr>
          <w:rFonts w:ascii="Arial" w:hAnsi="Arial" w:cs="Arial"/>
          <w:sz w:val="24"/>
          <w:szCs w:val="24"/>
        </w:rPr>
        <w:t xml:space="preserve">prior to this testimony regarding Claim __, </w:t>
      </w:r>
      <w:r>
        <w:rPr>
          <w:rFonts w:ascii="Arial" w:hAnsi="Arial" w:cs="Arial"/>
          <w:sz w:val="24"/>
          <w:szCs w:val="24"/>
        </w:rPr>
        <w:t xml:space="preserve">that you were to </w:t>
      </w:r>
      <w:r w:rsidRPr="0002406E">
        <w:rPr>
          <w:rFonts w:ascii="Arial" w:hAnsi="Arial" w:cs="Arial"/>
          <w:b/>
          <w:sz w:val="24"/>
          <w:szCs w:val="24"/>
        </w:rPr>
        <w:t xml:space="preserve">have </w:t>
      </w:r>
      <w:r>
        <w:rPr>
          <w:rFonts w:ascii="Arial" w:hAnsi="Arial" w:cs="Arial"/>
          <w:b/>
          <w:sz w:val="24"/>
          <w:szCs w:val="24"/>
        </w:rPr>
        <w:t xml:space="preserve">been </w:t>
      </w:r>
      <w:r w:rsidRPr="0002406E">
        <w:rPr>
          <w:rFonts w:ascii="Arial" w:hAnsi="Arial" w:cs="Arial"/>
          <w:b/>
          <w:sz w:val="24"/>
          <w:szCs w:val="24"/>
        </w:rPr>
        <w:t>apprised of</w:t>
      </w:r>
      <w:r>
        <w:rPr>
          <w:rFonts w:ascii="Arial" w:hAnsi="Arial" w:cs="Arial"/>
          <w:b/>
          <w:sz w:val="24"/>
          <w:szCs w:val="24"/>
        </w:rPr>
        <w:t xml:space="preserve">, and be ready to testify as to </w:t>
      </w:r>
      <w:r w:rsidRPr="0002406E">
        <w:rPr>
          <w:rFonts w:ascii="Arial" w:hAnsi="Arial" w:cs="Arial"/>
          <w:b/>
          <w:sz w:val="24"/>
          <w:szCs w:val="24"/>
        </w:rPr>
        <w:t xml:space="preserve">the full knowledge of the entity regarding </w:t>
      </w:r>
      <w:r w:rsidR="00C36730">
        <w:rPr>
          <w:rFonts w:ascii="Arial" w:hAnsi="Arial" w:cs="Arial"/>
          <w:b/>
          <w:sz w:val="24"/>
          <w:szCs w:val="24"/>
        </w:rPr>
        <w:t>this</w:t>
      </w:r>
      <w:r w:rsidRPr="0002406E">
        <w:rPr>
          <w:rFonts w:ascii="Arial" w:hAnsi="Arial" w:cs="Arial"/>
          <w:b/>
          <w:sz w:val="24"/>
          <w:szCs w:val="24"/>
        </w:rPr>
        <w:t xml:space="preserve"> topic</w:t>
      </w:r>
      <w:r w:rsidR="00C36730">
        <w:rPr>
          <w:rFonts w:ascii="Arial" w:hAnsi="Arial" w:cs="Arial"/>
          <w:b/>
          <w:sz w:val="24"/>
          <w:szCs w:val="24"/>
        </w:rPr>
        <w:t>?"</w:t>
      </w:r>
    </w:p>
    <w:p w14:paraId="4E477E2D" w14:textId="6608DC84" w:rsidR="00A719B8" w:rsidRPr="00A719B8" w:rsidRDefault="0002406E" w:rsidP="00A719B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19B8" w:rsidRPr="00A719B8">
        <w:rPr>
          <w:rFonts w:ascii="Arial" w:hAnsi="Arial" w:cs="Arial"/>
          <w:sz w:val="24"/>
          <w:szCs w:val="24"/>
        </w:rPr>
        <w:t xml:space="preserve">Pursuant to V.I. R. Civ. P. 30(b)(2) </w:t>
      </w:r>
      <w:r w:rsidR="00DC5F22">
        <w:rPr>
          <w:rFonts w:ascii="Arial" w:hAnsi="Arial" w:cs="Arial"/>
          <w:sz w:val="24"/>
          <w:szCs w:val="24"/>
        </w:rPr>
        <w:t xml:space="preserve">and 30(b)(6), </w:t>
      </w:r>
      <w:r w:rsidR="00A719B8" w:rsidRPr="00A719B8">
        <w:rPr>
          <w:rFonts w:ascii="Arial" w:hAnsi="Arial" w:cs="Arial"/>
          <w:sz w:val="24"/>
          <w:szCs w:val="24"/>
        </w:rPr>
        <w:t xml:space="preserve">as well as V.I. R. Civ. P. 34, the </w:t>
      </w:r>
      <w:r w:rsidR="00DC5F22">
        <w:rPr>
          <w:rFonts w:ascii="Arial" w:hAnsi="Arial" w:cs="Arial"/>
          <w:sz w:val="24"/>
          <w:szCs w:val="24"/>
        </w:rPr>
        <w:t>deponents</w:t>
      </w:r>
      <w:r w:rsidR="00A719B8" w:rsidRPr="00A719B8">
        <w:rPr>
          <w:rFonts w:ascii="Arial" w:hAnsi="Arial" w:cs="Arial"/>
          <w:sz w:val="24"/>
          <w:szCs w:val="24"/>
        </w:rPr>
        <w:t xml:space="preserve"> shall </w:t>
      </w:r>
      <w:r w:rsidR="00907A96">
        <w:rPr>
          <w:rFonts w:ascii="Arial" w:hAnsi="Arial" w:cs="Arial"/>
          <w:sz w:val="24"/>
          <w:szCs w:val="24"/>
        </w:rPr>
        <w:t>bring</w:t>
      </w:r>
      <w:r w:rsidR="00A719B8" w:rsidRPr="00A719B8">
        <w:rPr>
          <w:rFonts w:ascii="Arial" w:hAnsi="Arial" w:cs="Arial"/>
          <w:sz w:val="24"/>
          <w:szCs w:val="24"/>
        </w:rPr>
        <w:t xml:space="preserve"> the following documents in </w:t>
      </w:r>
      <w:r w:rsidR="00E25A76">
        <w:rPr>
          <w:rFonts w:ascii="Arial" w:hAnsi="Arial" w:cs="Arial"/>
          <w:sz w:val="24"/>
          <w:szCs w:val="24"/>
        </w:rPr>
        <w:t>their</w:t>
      </w:r>
      <w:r w:rsidR="00A719B8" w:rsidRPr="00A719B8">
        <w:rPr>
          <w:rFonts w:ascii="Arial" w:hAnsi="Arial" w:cs="Arial"/>
          <w:sz w:val="24"/>
          <w:szCs w:val="24"/>
        </w:rPr>
        <w:t xml:space="preserve"> possession or under </w:t>
      </w:r>
      <w:r w:rsidR="00700944">
        <w:rPr>
          <w:rFonts w:ascii="Arial" w:hAnsi="Arial" w:cs="Arial"/>
          <w:sz w:val="24"/>
          <w:szCs w:val="24"/>
        </w:rPr>
        <w:t>their</w:t>
      </w:r>
      <w:r w:rsidR="00A719B8" w:rsidRPr="00A719B8">
        <w:rPr>
          <w:rFonts w:ascii="Arial" w:hAnsi="Arial" w:cs="Arial"/>
          <w:sz w:val="24"/>
          <w:szCs w:val="24"/>
        </w:rPr>
        <w:t xml:space="preserve"> control </w:t>
      </w:r>
      <w:r>
        <w:rPr>
          <w:rFonts w:ascii="Arial" w:hAnsi="Arial" w:cs="Arial"/>
          <w:sz w:val="24"/>
          <w:szCs w:val="24"/>
        </w:rPr>
        <w:t>to</w:t>
      </w:r>
      <w:r w:rsidR="00A719B8" w:rsidRPr="00A719B8">
        <w:rPr>
          <w:rFonts w:ascii="Arial" w:hAnsi="Arial" w:cs="Arial"/>
          <w:sz w:val="24"/>
          <w:szCs w:val="24"/>
        </w:rPr>
        <w:t xml:space="preserve"> </w:t>
      </w:r>
      <w:r w:rsidR="00E25A76">
        <w:rPr>
          <w:rFonts w:ascii="Arial" w:hAnsi="Arial" w:cs="Arial"/>
          <w:sz w:val="24"/>
          <w:szCs w:val="24"/>
        </w:rPr>
        <w:t xml:space="preserve">the </w:t>
      </w:r>
      <w:r w:rsidR="00A719B8" w:rsidRPr="00A719B8">
        <w:rPr>
          <w:rFonts w:ascii="Arial" w:hAnsi="Arial" w:cs="Arial"/>
          <w:sz w:val="24"/>
          <w:szCs w:val="24"/>
        </w:rPr>
        <w:t>deposition</w:t>
      </w:r>
      <w:r w:rsidR="00E25A76">
        <w:rPr>
          <w:rFonts w:ascii="Arial" w:hAnsi="Arial" w:cs="Arial"/>
          <w:sz w:val="24"/>
          <w:szCs w:val="24"/>
        </w:rPr>
        <w:t>s</w:t>
      </w:r>
      <w:r w:rsidR="00A719B8" w:rsidRPr="00A719B8">
        <w:rPr>
          <w:rFonts w:ascii="Arial" w:hAnsi="Arial" w:cs="Arial"/>
          <w:sz w:val="24"/>
          <w:szCs w:val="24"/>
        </w:rPr>
        <w:t>:</w:t>
      </w:r>
    </w:p>
    <w:p w14:paraId="27C05FC3" w14:textId="68568B5E" w:rsidR="00A719B8" w:rsidRPr="00A719B8" w:rsidRDefault="00907A96" w:rsidP="00907A96">
      <w:pPr>
        <w:pStyle w:val="ListParagraph"/>
        <w:spacing w:line="480" w:lineRule="auto"/>
        <w:ind w:left="0"/>
        <w:jc w:val="both"/>
        <w:rPr>
          <w:rFonts w:ascii="Arial" w:eastAsiaTheme="minorEastAsia" w:hAnsi="Arial" w:cs="Arial"/>
          <w:sz w:val="24"/>
          <w:lang w:eastAsia="ja-JP"/>
        </w:rPr>
      </w:pPr>
      <w:r>
        <w:rPr>
          <w:rFonts w:ascii="Arial" w:eastAsiaTheme="minorEastAsia" w:hAnsi="Arial" w:cs="Arial"/>
          <w:sz w:val="24"/>
          <w:lang w:eastAsia="ja-JP"/>
        </w:rPr>
        <w:tab/>
      </w:r>
      <w:r>
        <w:rPr>
          <w:rFonts w:ascii="Arial" w:eastAsiaTheme="minorEastAsia" w:hAnsi="Arial" w:cs="Arial"/>
          <w:sz w:val="24"/>
          <w:lang w:eastAsia="ja-JP"/>
        </w:rPr>
        <w:tab/>
        <w:t xml:space="preserve">1. </w:t>
      </w:r>
      <w:r w:rsidR="00E25A76">
        <w:rPr>
          <w:rFonts w:ascii="Arial" w:eastAsiaTheme="minorEastAsia" w:hAnsi="Arial" w:cs="Arial"/>
          <w:sz w:val="24"/>
          <w:lang w:eastAsia="ja-JP"/>
        </w:rPr>
        <w:t>As to the Partnership and United, a</w:t>
      </w:r>
      <w:r w:rsidR="00A719B8" w:rsidRPr="00A719B8">
        <w:rPr>
          <w:rFonts w:ascii="Arial" w:eastAsiaTheme="minorEastAsia" w:hAnsi="Arial" w:cs="Arial"/>
          <w:sz w:val="24"/>
          <w:lang w:eastAsia="ja-JP"/>
        </w:rPr>
        <w:t xml:space="preserve">ll documents </w:t>
      </w:r>
      <w:r w:rsidR="009B0D63">
        <w:rPr>
          <w:rFonts w:ascii="Arial" w:eastAsiaTheme="minorEastAsia" w:hAnsi="Arial" w:cs="Arial"/>
          <w:sz w:val="24"/>
          <w:lang w:eastAsia="ja-JP"/>
        </w:rPr>
        <w:t xml:space="preserve">necessary to </w:t>
      </w:r>
      <w:r w:rsidR="00DC5F22">
        <w:rPr>
          <w:rFonts w:ascii="Arial" w:eastAsiaTheme="minorEastAsia" w:hAnsi="Arial" w:cs="Arial"/>
          <w:sz w:val="24"/>
          <w:lang w:eastAsia="ja-JP"/>
        </w:rPr>
        <w:t xml:space="preserve">allow full and complete </w:t>
      </w:r>
      <w:r w:rsidR="009B0D63">
        <w:rPr>
          <w:rFonts w:ascii="Arial" w:eastAsiaTheme="minorEastAsia" w:hAnsi="Arial" w:cs="Arial"/>
          <w:sz w:val="24"/>
          <w:lang w:eastAsia="ja-JP"/>
        </w:rPr>
        <w:t>testimony on the topics provided in the attached schedules.</w:t>
      </w:r>
    </w:p>
    <w:p w14:paraId="3BA86F46" w14:textId="3CF94E57" w:rsidR="00C36730" w:rsidRDefault="00907A96" w:rsidP="00A719B8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2. </w:t>
      </w:r>
      <w:r w:rsidR="009B0D63">
        <w:rPr>
          <w:rFonts w:ascii="Arial" w:hAnsi="Arial" w:cs="Arial"/>
          <w:sz w:val="24"/>
          <w:szCs w:val="24"/>
        </w:rPr>
        <w:t xml:space="preserve">As to the individuals, all documents necessary to testify as to the </w:t>
      </w:r>
      <w:r w:rsidR="009D56C4">
        <w:rPr>
          <w:rFonts w:ascii="Arial" w:hAnsi="Arial" w:cs="Arial"/>
          <w:sz w:val="24"/>
          <w:szCs w:val="24"/>
        </w:rPr>
        <w:t>listed topics</w:t>
      </w:r>
      <w:r w:rsidR="00C36730">
        <w:rPr>
          <w:rFonts w:ascii="Arial" w:hAnsi="Arial" w:cs="Arial"/>
          <w:sz w:val="24"/>
          <w:szCs w:val="24"/>
        </w:rPr>
        <w:t xml:space="preserve">, </w:t>
      </w:r>
      <w:r w:rsidR="009D56C4">
        <w:rPr>
          <w:rFonts w:ascii="Arial" w:hAnsi="Arial" w:cs="Arial"/>
          <w:sz w:val="24"/>
          <w:szCs w:val="24"/>
        </w:rPr>
        <w:t xml:space="preserve">which </w:t>
      </w:r>
      <w:r w:rsidR="00C36730">
        <w:rPr>
          <w:rFonts w:ascii="Arial" w:hAnsi="Arial" w:cs="Arial"/>
          <w:sz w:val="24"/>
          <w:szCs w:val="24"/>
        </w:rPr>
        <w:t>are merely presented to allow each witness to prepare more fully:</w:t>
      </w:r>
    </w:p>
    <w:p w14:paraId="433F3FF7" w14:textId="2614F903" w:rsidR="00AA0AD8" w:rsidRDefault="00AA0AD8" w:rsidP="00A719B8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Counsel for Yusuf has agreed in writing that this joint Notice will be filed by counsel for Hamed.</w:t>
      </w:r>
    </w:p>
    <w:p w14:paraId="7F8D0A05" w14:textId="77777777" w:rsidR="00AA0AD8" w:rsidRDefault="00AA0AD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872519" w14:textId="0D97470A" w:rsidR="006C2031" w:rsidRPr="00AA0AD8" w:rsidRDefault="000D0FC4" w:rsidP="00B4724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>Dated:</w:t>
      </w:r>
      <w:r w:rsidR="006C0E1F">
        <w:rPr>
          <w:rFonts w:ascii="Arial" w:hAnsi="Arial" w:cs="Arial"/>
          <w:b/>
          <w:sz w:val="24"/>
          <w:szCs w:val="24"/>
        </w:rPr>
        <w:t xml:space="preserve"> </w:t>
      </w:r>
      <w:r w:rsidR="006C0E1F" w:rsidRPr="006C0E1F">
        <w:rPr>
          <w:rFonts w:ascii="Arial" w:hAnsi="Arial" w:cs="Arial"/>
          <w:sz w:val="24"/>
          <w:szCs w:val="24"/>
        </w:rPr>
        <w:t>January 7, 2019</w:t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AA0AD8">
        <w:rPr>
          <w:rFonts w:ascii="Arial" w:hAnsi="Arial" w:cs="Arial"/>
          <w:sz w:val="24"/>
          <w:szCs w:val="24"/>
        </w:rPr>
        <w:tab/>
      </w:r>
      <w:r w:rsidR="00170D16" w:rsidRPr="005424F8">
        <w:rPr>
          <w:rFonts w:ascii="CarlHartmann" w:hAnsi="CarlHartmann" w:cs="Arial"/>
          <w:color w:val="2E74B5" w:themeColor="accent1" w:themeShade="BF"/>
          <w:sz w:val="88"/>
          <w:szCs w:val="88"/>
        </w:rPr>
        <w:t>A</w:t>
      </w:r>
    </w:p>
    <w:p w14:paraId="2FA72665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14:paraId="3A78C343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14:paraId="45E7C19F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14:paraId="66FBDA42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Christiansted, Vl 00820</w:t>
      </w:r>
    </w:p>
    <w:p w14:paraId="66F10C96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14:paraId="487CC4F0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14:paraId="759BFAFC" w14:textId="77777777" w:rsidR="003A4FBE" w:rsidRDefault="003A4FBE" w:rsidP="006366CF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BF8808B" w14:textId="77777777" w:rsidR="000D0FC4" w:rsidRPr="004F57F3" w:rsidRDefault="000D0FC4" w:rsidP="006366CF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14:paraId="07683D06" w14:textId="77777777" w:rsidR="000D0FC4" w:rsidRPr="004F57F3" w:rsidRDefault="000D0FC4" w:rsidP="006366CF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44F9D1A4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14:paraId="3EEC5ED7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14:paraId="0CFF24EB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Christiansted, Vl 00820</w:t>
      </w:r>
    </w:p>
    <w:p w14:paraId="3337F170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14:paraId="043613A8" w14:textId="229C4597" w:rsidR="0096439B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Tele: (340) 773-8709</w:t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>Fax: (340) 773-867</w:t>
      </w:r>
    </w:p>
    <w:p w14:paraId="60266E52" w14:textId="4A9AF2E4" w:rsidR="006C0E1F" w:rsidRDefault="006C0E1F" w:rsidP="006366CF">
      <w:pPr>
        <w:rPr>
          <w:rFonts w:ascii="Arial" w:hAnsi="Arial" w:cs="Arial"/>
          <w:sz w:val="24"/>
          <w:szCs w:val="24"/>
        </w:rPr>
      </w:pPr>
    </w:p>
    <w:p w14:paraId="2FE23360" w14:textId="77777777" w:rsidR="006C0E1F" w:rsidRPr="004F57F3" w:rsidRDefault="006C0E1F" w:rsidP="006C0E1F">
      <w:pPr>
        <w:autoSpaceDE w:val="0"/>
        <w:autoSpaceDN w:val="0"/>
        <w:adjustRightInd w:val="0"/>
        <w:ind w:left="4320" w:firstLine="72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202863D7" w14:textId="77777777" w:rsidR="006C0E1F" w:rsidRPr="004F57F3" w:rsidRDefault="006C0E1F" w:rsidP="006C0E1F">
      <w:pPr>
        <w:autoSpaceDE w:val="0"/>
        <w:autoSpaceDN w:val="0"/>
        <w:adjustRightInd w:val="0"/>
        <w:ind w:left="4320" w:firstLine="72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488B0007" w14:textId="77777777" w:rsidR="006C0E1F" w:rsidRPr="004F57F3" w:rsidRDefault="006C0E1F" w:rsidP="006C0E1F">
      <w:pPr>
        <w:autoSpaceDE w:val="0"/>
        <w:autoSpaceDN w:val="0"/>
        <w:adjustRightInd w:val="0"/>
        <w:ind w:left="4320" w:firstLine="72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14:paraId="178CECFA" w14:textId="77777777" w:rsidR="006C0E1F" w:rsidRPr="004F57F3" w:rsidRDefault="006C0E1F" w:rsidP="006C0E1F">
      <w:pPr>
        <w:autoSpaceDE w:val="0"/>
        <w:autoSpaceDN w:val="0"/>
        <w:adjustRightInd w:val="0"/>
        <w:ind w:left="4320" w:firstLine="72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146C03E5" w14:textId="77777777" w:rsidR="006C0E1F" w:rsidRPr="004F57F3" w:rsidRDefault="006C0E1F" w:rsidP="006C0E1F">
      <w:pPr>
        <w:autoSpaceDE w:val="0"/>
        <w:autoSpaceDN w:val="0"/>
        <w:adjustRightInd w:val="0"/>
        <w:ind w:left="4320" w:firstLine="72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St. Thomas, VI 00802</w:t>
      </w:r>
    </w:p>
    <w:p w14:paraId="0EDE3033" w14:textId="04C1465F" w:rsidR="006C0E1F" w:rsidRDefault="005C74D3" w:rsidP="006C0E1F">
      <w:pPr>
        <w:ind w:left="4320" w:firstLine="72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hyperlink r:id="rId8" w:history="1">
        <w:r w:rsidR="006C0E1F" w:rsidRPr="008C0D67">
          <w:rPr>
            <w:rStyle w:val="Hyperlink"/>
            <w:rFonts w:ascii="Arial" w:eastAsia="Times New Roman" w:hAnsi="Arial" w:cs="Arial"/>
            <w:sz w:val="24"/>
            <w:szCs w:val="23"/>
          </w:rPr>
          <w:t>cperrell@dtflaw.com</w:t>
        </w:r>
      </w:hyperlink>
    </w:p>
    <w:p w14:paraId="5B8B6973" w14:textId="2FEA6E3F" w:rsidR="006C0E1F" w:rsidRPr="004F57F3" w:rsidRDefault="006C0E1F" w:rsidP="006C0E1F">
      <w:pPr>
        <w:ind w:left="4320" w:firstLine="72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>
        <w:rPr>
          <w:rFonts w:ascii="Arial" w:eastAsia="Times New Roman" w:hAnsi="Arial" w:cs="Arial"/>
          <w:color w:val="212121"/>
          <w:sz w:val="24"/>
          <w:szCs w:val="23"/>
        </w:rPr>
        <w:t>Tele</w:t>
      </w:r>
      <w:proofErr w:type="gramStart"/>
      <w:r>
        <w:rPr>
          <w:rFonts w:ascii="Arial" w:eastAsia="Times New Roman" w:hAnsi="Arial" w:cs="Arial"/>
          <w:color w:val="212121"/>
          <w:sz w:val="24"/>
          <w:szCs w:val="23"/>
        </w:rPr>
        <w:t>:  (</w:t>
      </w:r>
      <w:proofErr w:type="gramEnd"/>
      <w:r>
        <w:rPr>
          <w:rFonts w:ascii="Arial" w:eastAsia="Times New Roman" w:hAnsi="Arial" w:cs="Arial"/>
          <w:color w:val="212121"/>
          <w:sz w:val="24"/>
          <w:szCs w:val="23"/>
        </w:rPr>
        <w:t>340) 774-4422</w:t>
      </w:r>
    </w:p>
    <w:p w14:paraId="4E311C96" w14:textId="77777777" w:rsidR="006C0E1F" w:rsidRPr="004F57F3" w:rsidRDefault="006C0E1F" w:rsidP="006366CF">
      <w:pPr>
        <w:rPr>
          <w:rFonts w:ascii="Arial" w:hAnsi="Arial" w:cs="Arial"/>
          <w:sz w:val="24"/>
          <w:szCs w:val="24"/>
        </w:rPr>
      </w:pPr>
    </w:p>
    <w:p w14:paraId="299CCFD3" w14:textId="77777777" w:rsidR="009D0A7A" w:rsidRPr="004F57F3" w:rsidRDefault="009D0A7A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1D68AF07" w14:textId="77777777" w:rsidR="00E041F8" w:rsidRDefault="00E041F8" w:rsidP="00D40BD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3E31997" w14:textId="77777777" w:rsidR="00E041F8" w:rsidRDefault="00E041F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5BE15CE" w14:textId="3F073E05" w:rsidR="007200B3" w:rsidRPr="004F57F3" w:rsidRDefault="007200B3" w:rsidP="00D40BD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14:paraId="185777A6" w14:textId="77777777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14:paraId="6E95DFDD" w14:textId="0C2F9D55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6C0E1F">
        <w:rPr>
          <w:rFonts w:ascii="Arial" w:hAnsi="Arial" w:cs="Arial"/>
          <w:sz w:val="24"/>
          <w:szCs w:val="24"/>
        </w:rPr>
        <w:t>7</w:t>
      </w:r>
      <w:r w:rsidR="00700944">
        <w:rPr>
          <w:rFonts w:ascii="Arial" w:hAnsi="Arial" w:cs="Arial"/>
          <w:sz w:val="24"/>
          <w:szCs w:val="24"/>
        </w:rPr>
        <w:t>th</w:t>
      </w:r>
      <w:r w:rsidR="00E9477A" w:rsidRPr="004F57F3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0E1F">
        <w:rPr>
          <w:rFonts w:ascii="Arial" w:hAnsi="Arial" w:cs="Arial"/>
          <w:sz w:val="24"/>
          <w:szCs w:val="24"/>
        </w:rPr>
        <w:t>January,</w:t>
      </w:r>
      <w:proofErr w:type="gramEnd"/>
      <w:r w:rsidR="006C0E1F">
        <w:rPr>
          <w:rFonts w:ascii="Arial" w:hAnsi="Arial" w:cs="Arial"/>
          <w:sz w:val="24"/>
          <w:szCs w:val="24"/>
        </w:rPr>
        <w:t xml:space="preserve"> 2019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170D16">
        <w:rPr>
          <w:rFonts w:ascii="Arial" w:hAnsi="Arial" w:cs="Arial"/>
          <w:sz w:val="24"/>
          <w:szCs w:val="24"/>
        </w:rPr>
        <w:t xml:space="preserve"> (via CaseAnywhere)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14:paraId="06BA02D8" w14:textId="77777777"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14:paraId="290BDF21" w14:textId="77777777" w:rsidR="006366CF" w:rsidRDefault="006366CF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2B04DD">
          <w:headerReference w:type="default" r:id="rId9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477BB37A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6FA13BE4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17837B3D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14:paraId="2A1B8BBC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14:paraId="600018A7" w14:textId="77777777" w:rsidR="006C0E1F" w:rsidRDefault="006C0E1F" w:rsidP="004A29F2">
      <w:pPr>
        <w:rPr>
          <w:rFonts w:ascii="Arial" w:eastAsia="Times New Roman" w:hAnsi="Arial" w:cs="Arial"/>
          <w:b/>
          <w:sz w:val="24"/>
          <w:szCs w:val="23"/>
        </w:rPr>
      </w:pPr>
    </w:p>
    <w:p w14:paraId="1F120AC5" w14:textId="77777777" w:rsidR="006C0E1F" w:rsidRDefault="006C0E1F" w:rsidP="004A29F2">
      <w:pPr>
        <w:rPr>
          <w:rFonts w:ascii="Arial" w:eastAsia="Times New Roman" w:hAnsi="Arial" w:cs="Arial"/>
          <w:b/>
          <w:sz w:val="24"/>
          <w:szCs w:val="23"/>
        </w:rPr>
      </w:pPr>
    </w:p>
    <w:p w14:paraId="45D1B3B2" w14:textId="77777777" w:rsidR="006C0E1F" w:rsidRDefault="006C0E1F" w:rsidP="004A29F2">
      <w:pPr>
        <w:rPr>
          <w:rFonts w:ascii="Arial" w:eastAsia="Times New Roman" w:hAnsi="Arial" w:cs="Arial"/>
          <w:b/>
          <w:sz w:val="24"/>
          <w:szCs w:val="23"/>
        </w:rPr>
      </w:pPr>
    </w:p>
    <w:p w14:paraId="22A331EB" w14:textId="77777777" w:rsidR="006C0E1F" w:rsidRDefault="006C0E1F" w:rsidP="004A29F2">
      <w:pPr>
        <w:rPr>
          <w:rFonts w:ascii="Arial" w:eastAsia="Times New Roman" w:hAnsi="Arial" w:cs="Arial"/>
          <w:b/>
          <w:sz w:val="24"/>
          <w:szCs w:val="23"/>
        </w:rPr>
      </w:pPr>
    </w:p>
    <w:p w14:paraId="7A312BA3" w14:textId="77777777" w:rsidR="006C0E1F" w:rsidRDefault="006C0E1F" w:rsidP="004A29F2">
      <w:pPr>
        <w:rPr>
          <w:rFonts w:ascii="Arial" w:eastAsia="Times New Roman" w:hAnsi="Arial" w:cs="Arial"/>
          <w:b/>
          <w:sz w:val="24"/>
          <w:szCs w:val="23"/>
        </w:rPr>
      </w:pPr>
    </w:p>
    <w:p w14:paraId="1BF9935B" w14:textId="77777777" w:rsidR="006C0E1F" w:rsidRDefault="006C0E1F" w:rsidP="004A29F2">
      <w:pPr>
        <w:rPr>
          <w:rFonts w:ascii="Arial" w:eastAsia="Times New Roman" w:hAnsi="Arial" w:cs="Arial"/>
          <w:b/>
          <w:sz w:val="24"/>
          <w:szCs w:val="23"/>
        </w:rPr>
      </w:pPr>
    </w:p>
    <w:p w14:paraId="175FBFA9" w14:textId="77777777" w:rsidR="006C0E1F" w:rsidRDefault="006C0E1F" w:rsidP="004A29F2">
      <w:pPr>
        <w:rPr>
          <w:rFonts w:ascii="Arial" w:eastAsia="Times New Roman" w:hAnsi="Arial" w:cs="Arial"/>
          <w:b/>
          <w:sz w:val="24"/>
          <w:szCs w:val="23"/>
        </w:rPr>
      </w:pPr>
    </w:p>
    <w:p w14:paraId="2537EAC0" w14:textId="61D7302B"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6D358E1B" w14:textId="77777777"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3A999127" w14:textId="77777777"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30625C03" w14:textId="5F4543CF" w:rsidR="007200B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4870A692" w14:textId="77777777"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24B313D2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050C1E88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3CFC0692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2B94ED9A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0B6BE944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45E091A5" w14:textId="77777777" w:rsidR="006366CF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6366CF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14:paraId="4C554069" w14:textId="6F50B21F" w:rsidR="00B91056" w:rsidRPr="00170D16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u w:val="single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170D16" w:rsidRPr="00170D16">
        <w:rPr>
          <w:rFonts w:ascii="CarlHartmann" w:hAnsi="CarlHartmann" w:cs="Arial"/>
          <w:color w:val="1F4E79" w:themeColor="accent1" w:themeShade="80"/>
          <w:sz w:val="80"/>
          <w:szCs w:val="80"/>
          <w:u w:val="single"/>
        </w:rPr>
        <w:t>A</w:t>
      </w:r>
    </w:p>
    <w:p w14:paraId="7D94DFF2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F449F45" w14:textId="77777777" w:rsidR="00B503DC" w:rsidRPr="00B503DC" w:rsidRDefault="00B503DC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14:paraId="769ED45C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645B366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14:paraId="7B003222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50002A6" w14:textId="227CA7BF" w:rsidR="008628AF" w:rsidRPr="00170D16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u w:val="single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="00170D16" w:rsidRPr="00170D16">
        <w:rPr>
          <w:rFonts w:ascii="CarlHartmann" w:hAnsi="CarlHartmann" w:cs="Arial"/>
          <w:color w:val="1F4E79" w:themeColor="accent1" w:themeShade="80"/>
          <w:sz w:val="80"/>
          <w:szCs w:val="80"/>
          <w:u w:val="single"/>
        </w:rPr>
        <w:t>A</w:t>
      </w:r>
    </w:p>
    <w:p w14:paraId="2B6F8A96" w14:textId="77777777" w:rsidR="008628AF" w:rsidRDefault="008628AF">
      <w:pPr>
        <w:spacing w:after="160" w:line="259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br w:type="page"/>
      </w:r>
    </w:p>
    <w:p w14:paraId="1B5B1A20" w14:textId="4D071081" w:rsidR="00B503DC" w:rsidRPr="008628AF" w:rsidRDefault="009D56C4" w:rsidP="009D56C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lastRenderedPageBreak/>
        <w:t>EXHIBIT 1 – AGREED TOPICS</w:t>
      </w:r>
    </w:p>
    <w:p w14:paraId="4AE10A30" w14:textId="10F48D83" w:rsidR="008628AF" w:rsidRDefault="008628A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60"/>
        <w:gridCol w:w="5250"/>
        <w:gridCol w:w="2970"/>
      </w:tblGrid>
      <w:tr w:rsidR="009D56C4" w:rsidRPr="009D56C4" w14:paraId="6A9413DF" w14:textId="77777777" w:rsidTr="009D56C4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8B45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Y-02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391DC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>Unpaid rent for Plaza Extra-East Bays 5 &amp; 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7CD0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$793,984.34 </w:t>
            </w:r>
          </w:p>
        </w:tc>
      </w:tr>
      <w:tr w:rsidR="009D56C4" w:rsidRPr="009D56C4" w14:paraId="1952B7F8" w14:textId="77777777" w:rsidTr="009D56C4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49D2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Y-04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E824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9% interest on rent claims for East Bays 5 &amp; 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614E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$241,005.18 </w:t>
            </w:r>
          </w:p>
        </w:tc>
      </w:tr>
      <w:tr w:rsidR="009D56C4" w:rsidRPr="009D56C4" w14:paraId="0DA13D89" w14:textId="77777777" w:rsidTr="009D56C4">
        <w:trPr>
          <w:trHeight w:val="5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5547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Y-12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C3066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>Foreign Accts and Jordanian Properties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AE52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$434,921.37 </w:t>
            </w:r>
          </w:p>
        </w:tc>
      </w:tr>
      <w:tr w:rsidR="009D56C4" w:rsidRPr="009D56C4" w14:paraId="13288683" w14:textId="77777777" w:rsidTr="009D56C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57A7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Y-14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9AC4A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>Half of the value of the six containers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47DC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$210,000.00 </w:t>
            </w:r>
          </w:p>
        </w:tc>
      </w:tr>
      <w:tr w:rsidR="009D56C4" w:rsidRPr="009D56C4" w14:paraId="1E7CA941" w14:textId="77777777" w:rsidTr="009D56C4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AAA77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H-001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9929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>Reimbursement for sale of the Dorthea condo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6C2C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$802,966.00 </w:t>
            </w:r>
          </w:p>
        </w:tc>
      </w:tr>
      <w:tr w:rsidR="009D56C4" w:rsidRPr="009D56C4" w14:paraId="059ACB74" w14:textId="77777777" w:rsidTr="009D56C4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F137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H-002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39336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$2.7 million unilateral withdrawal from the Partnership account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5C5A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$2,784,706.25 </w:t>
            </w:r>
          </w:p>
        </w:tc>
      </w:tr>
      <w:tr w:rsidR="009D56C4" w:rsidRPr="009D56C4" w14:paraId="7A565C74" w14:textId="77777777" w:rsidTr="009D56C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E40E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H-014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8A86F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>Unsubstantiated checks to Nejeh Yusuf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5868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$14,756.00 </w:t>
            </w:r>
          </w:p>
        </w:tc>
      </w:tr>
      <w:tr w:rsidR="009D56C4" w:rsidRPr="009D56C4" w14:paraId="0298F06C" w14:textId="77777777" w:rsidTr="009D56C4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C3B4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H-015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1AA14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>Nejeh Yusuf's cash withdrawals from safe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AB5E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$53,384.67 </w:t>
            </w:r>
          </w:p>
        </w:tc>
      </w:tr>
      <w:tr w:rsidR="00EC443B" w:rsidRPr="009D56C4" w14:paraId="71EF4504" w14:textId="77777777" w:rsidTr="009D56C4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BB65D" w14:textId="1C30F25C" w:rsidR="00EC443B" w:rsidRPr="009D56C4" w:rsidRDefault="00EC443B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H-016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B2AD3" w14:textId="6E229AA9" w:rsidR="00EC443B" w:rsidRDefault="00EC443B" w:rsidP="009D56C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Nejeh </w:t>
            </w:r>
            <w:r w:rsidRPr="009D56C4">
              <w:rPr>
                <w:rFonts w:ascii="Arial" w:eastAsia="Times New Roman" w:hAnsi="Arial" w:cs="Arial"/>
                <w:color w:val="000000"/>
              </w:rPr>
              <w:t>Yusuf's use of Partnership resources for his Private Businesses on STT</w:t>
            </w:r>
          </w:p>
          <w:p w14:paraId="184FB281" w14:textId="0CE53912" w:rsidR="00EC443B" w:rsidRPr="009D56C4" w:rsidRDefault="00EC443B" w:rsidP="009D56C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B27D" w14:textId="1400EB57" w:rsidR="00EC443B" w:rsidRPr="009D56C4" w:rsidRDefault="00EC443B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unknown</w:t>
            </w:r>
          </w:p>
        </w:tc>
      </w:tr>
      <w:tr w:rsidR="009D56C4" w:rsidRPr="009D56C4" w14:paraId="5D8C8FFE" w14:textId="77777777" w:rsidTr="009D56C4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0659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H-032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5721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>No credit for expired (spoiled) inventory discovered at Plaza Extra West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72D0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$54,592.08 </w:t>
            </w:r>
          </w:p>
        </w:tc>
      </w:tr>
      <w:tr w:rsidR="009D56C4" w:rsidRPr="009D56C4" w14:paraId="131A0887" w14:textId="77777777" w:rsidTr="009D56C4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FBFB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H-034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BDEC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>Rents collected from Triumphant church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FCBE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$3,900.00 </w:t>
            </w:r>
          </w:p>
        </w:tc>
      </w:tr>
      <w:tr w:rsidR="009D56C4" w:rsidRPr="009D56C4" w14:paraId="0BDE3D7E" w14:textId="77777777" w:rsidTr="009D56C4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CE20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H-152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8C7A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>United's corporate franchise taxes and annual franchise fees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D88C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$2,300.52 </w:t>
            </w:r>
          </w:p>
        </w:tc>
      </w:tr>
      <w:tr w:rsidR="009D56C4" w:rsidRPr="009D56C4" w14:paraId="380229EE" w14:textId="77777777" w:rsidTr="009D56C4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9BAF3" w14:textId="77777777" w:rsidR="009D56C4" w:rsidRPr="009D56C4" w:rsidRDefault="009D56C4" w:rsidP="009D56C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9D56C4">
              <w:rPr>
                <w:rFonts w:eastAsia="Times New Roman" w:cs="Calibri"/>
                <w:b/>
                <w:bCs/>
                <w:color w:val="000000"/>
              </w:rPr>
              <w:t>H-153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5F49E" w14:textId="77777777" w:rsidR="009D56C4" w:rsidRPr="009D56C4" w:rsidRDefault="009D56C4" w:rsidP="009D56C4">
            <w:pPr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>Partnership funds used to pay United Shopping Center's property insurance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F9EF" w14:textId="77777777" w:rsidR="009D56C4" w:rsidRPr="009D56C4" w:rsidRDefault="009D56C4" w:rsidP="009D56C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D56C4">
              <w:rPr>
                <w:rFonts w:ascii="Arial" w:eastAsia="Times New Roman" w:hAnsi="Arial" w:cs="Arial"/>
                <w:color w:val="000000"/>
              </w:rPr>
              <w:t xml:space="preserve">$59,360.84 </w:t>
            </w:r>
          </w:p>
        </w:tc>
      </w:tr>
    </w:tbl>
    <w:p w14:paraId="10E59004" w14:textId="77777777" w:rsidR="009D56C4" w:rsidRDefault="009D56C4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sectPr w:rsidR="009D56C4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61F35" w14:textId="77777777" w:rsidR="005C74D3" w:rsidRDefault="005C74D3" w:rsidP="00436628">
      <w:r>
        <w:separator/>
      </w:r>
    </w:p>
  </w:endnote>
  <w:endnote w:type="continuationSeparator" w:id="0">
    <w:p w14:paraId="7AB4A093" w14:textId="77777777" w:rsidR="005C74D3" w:rsidRDefault="005C74D3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Hartmann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B3ACF" w14:textId="77777777" w:rsidR="005C74D3" w:rsidRDefault="005C74D3" w:rsidP="00436628">
      <w:r>
        <w:separator/>
      </w:r>
    </w:p>
  </w:footnote>
  <w:footnote w:type="continuationSeparator" w:id="0">
    <w:p w14:paraId="15671C62" w14:textId="77777777" w:rsidR="005C74D3" w:rsidRDefault="005C74D3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747F" w14:textId="6EFB442E" w:rsidR="002239FA" w:rsidRDefault="002239FA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562F4">
      <w:rPr>
        <w:noProof/>
      </w:rPr>
      <w:t>6</w:t>
    </w:r>
    <w:r>
      <w:rPr>
        <w:noProof/>
      </w:rPr>
      <w:fldChar w:fldCharType="end"/>
    </w:r>
    <w:r>
      <w:rPr>
        <w:noProof/>
      </w:rPr>
      <w:t xml:space="preserve"> - </w:t>
    </w:r>
    <w:r w:rsidR="00AA0AD8">
      <w:rPr>
        <w:noProof/>
      </w:rPr>
      <w:t>Joint</w:t>
    </w:r>
    <w:r>
      <w:rPr>
        <w:noProof/>
      </w:rPr>
      <w:t xml:space="preserve"> Notice of Rescheduling of his First 5 of 10 Claims Depositions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66"/>
    <w:multiLevelType w:val="hybridMultilevel"/>
    <w:tmpl w:val="4E42D420"/>
    <w:lvl w:ilvl="0" w:tplc="096E2E1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8215FD"/>
    <w:multiLevelType w:val="hybridMultilevel"/>
    <w:tmpl w:val="6C8A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1E3"/>
    <w:multiLevelType w:val="hybridMultilevel"/>
    <w:tmpl w:val="243C860E"/>
    <w:lvl w:ilvl="0" w:tplc="51C0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333"/>
    <w:multiLevelType w:val="hybridMultilevel"/>
    <w:tmpl w:val="850451DC"/>
    <w:lvl w:ilvl="0" w:tplc="78F4B9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A84"/>
    <w:multiLevelType w:val="hybridMultilevel"/>
    <w:tmpl w:val="E3888868"/>
    <w:lvl w:ilvl="0" w:tplc="F5CE77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2E40"/>
    <w:multiLevelType w:val="hybridMultilevel"/>
    <w:tmpl w:val="0290B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F5A"/>
    <w:multiLevelType w:val="hybridMultilevel"/>
    <w:tmpl w:val="233C0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B2441"/>
    <w:multiLevelType w:val="hybridMultilevel"/>
    <w:tmpl w:val="17C8BC02"/>
    <w:lvl w:ilvl="0" w:tplc="CF1620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F2E3A"/>
    <w:multiLevelType w:val="hybridMultilevel"/>
    <w:tmpl w:val="315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20F"/>
    <w:multiLevelType w:val="hybridMultilevel"/>
    <w:tmpl w:val="03EA95AC"/>
    <w:lvl w:ilvl="0" w:tplc="6E42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6C6D"/>
    <w:multiLevelType w:val="hybridMultilevel"/>
    <w:tmpl w:val="C6D2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A7E"/>
    <w:multiLevelType w:val="hybridMultilevel"/>
    <w:tmpl w:val="5254CC90"/>
    <w:lvl w:ilvl="0" w:tplc="551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4479"/>
    <w:multiLevelType w:val="hybridMultilevel"/>
    <w:tmpl w:val="28C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5F9"/>
    <w:multiLevelType w:val="hybridMultilevel"/>
    <w:tmpl w:val="9932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7A6"/>
    <w:multiLevelType w:val="hybridMultilevel"/>
    <w:tmpl w:val="D9426CAA"/>
    <w:lvl w:ilvl="0" w:tplc="16FC351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261CA"/>
    <w:multiLevelType w:val="hybridMultilevel"/>
    <w:tmpl w:val="32069ED8"/>
    <w:lvl w:ilvl="0" w:tplc="C9184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5BC9"/>
    <w:multiLevelType w:val="hybridMultilevel"/>
    <w:tmpl w:val="3D24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C0D99"/>
    <w:multiLevelType w:val="hybridMultilevel"/>
    <w:tmpl w:val="60EE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4FB"/>
    <w:multiLevelType w:val="hybridMultilevel"/>
    <w:tmpl w:val="36A2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92F"/>
    <w:multiLevelType w:val="hybridMultilevel"/>
    <w:tmpl w:val="58565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92DE7"/>
    <w:multiLevelType w:val="hybridMultilevel"/>
    <w:tmpl w:val="7CA086B2"/>
    <w:lvl w:ilvl="0" w:tplc="CD54AA4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2D3"/>
    <w:multiLevelType w:val="hybridMultilevel"/>
    <w:tmpl w:val="E66AF372"/>
    <w:lvl w:ilvl="0" w:tplc="4AC60E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0E52"/>
    <w:multiLevelType w:val="hybridMultilevel"/>
    <w:tmpl w:val="2E90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74291"/>
    <w:multiLevelType w:val="hybridMultilevel"/>
    <w:tmpl w:val="04E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F3A93"/>
    <w:multiLevelType w:val="hybridMultilevel"/>
    <w:tmpl w:val="9F6EDFE8"/>
    <w:lvl w:ilvl="0" w:tplc="8B76D6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10899"/>
    <w:multiLevelType w:val="hybridMultilevel"/>
    <w:tmpl w:val="0A1C40FA"/>
    <w:lvl w:ilvl="0" w:tplc="3FC6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B00DDB"/>
    <w:multiLevelType w:val="hybridMultilevel"/>
    <w:tmpl w:val="2632BC1E"/>
    <w:lvl w:ilvl="0" w:tplc="D034E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82603"/>
    <w:multiLevelType w:val="hybridMultilevel"/>
    <w:tmpl w:val="450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1AB3"/>
    <w:multiLevelType w:val="hybridMultilevel"/>
    <w:tmpl w:val="DB4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5AE"/>
    <w:multiLevelType w:val="hybridMultilevel"/>
    <w:tmpl w:val="5948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12943"/>
    <w:multiLevelType w:val="hybridMultilevel"/>
    <w:tmpl w:val="B1FA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11343"/>
    <w:multiLevelType w:val="hybridMultilevel"/>
    <w:tmpl w:val="2C00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517BD"/>
    <w:multiLevelType w:val="hybridMultilevel"/>
    <w:tmpl w:val="721C3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74609"/>
    <w:multiLevelType w:val="hybridMultilevel"/>
    <w:tmpl w:val="5EB6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D92863"/>
    <w:multiLevelType w:val="hybridMultilevel"/>
    <w:tmpl w:val="33E09F76"/>
    <w:lvl w:ilvl="0" w:tplc="1AAC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55F2"/>
    <w:multiLevelType w:val="hybridMultilevel"/>
    <w:tmpl w:val="C35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3E8"/>
    <w:multiLevelType w:val="hybridMultilevel"/>
    <w:tmpl w:val="E0445016"/>
    <w:lvl w:ilvl="0" w:tplc="EFD8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77AD8"/>
    <w:multiLevelType w:val="hybridMultilevel"/>
    <w:tmpl w:val="5742EE9C"/>
    <w:lvl w:ilvl="0" w:tplc="DBF2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71A6F"/>
    <w:multiLevelType w:val="hybridMultilevel"/>
    <w:tmpl w:val="2AD0F96C"/>
    <w:lvl w:ilvl="0" w:tplc="22F8CCF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A645E7"/>
    <w:multiLevelType w:val="hybridMultilevel"/>
    <w:tmpl w:val="D99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306F3"/>
    <w:multiLevelType w:val="hybridMultilevel"/>
    <w:tmpl w:val="3EAA5FCA"/>
    <w:lvl w:ilvl="0" w:tplc="53B485A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B0106"/>
    <w:multiLevelType w:val="hybridMultilevel"/>
    <w:tmpl w:val="C28E7B1A"/>
    <w:lvl w:ilvl="0" w:tplc="00DEC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C2237"/>
    <w:multiLevelType w:val="hybridMultilevel"/>
    <w:tmpl w:val="63728F04"/>
    <w:lvl w:ilvl="0" w:tplc="6F68691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2D5EDE"/>
    <w:multiLevelType w:val="hybridMultilevel"/>
    <w:tmpl w:val="65BA19C6"/>
    <w:lvl w:ilvl="0" w:tplc="9B6267D2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0544E2"/>
    <w:multiLevelType w:val="hybridMultilevel"/>
    <w:tmpl w:val="3B3829AA"/>
    <w:lvl w:ilvl="0" w:tplc="932448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361624"/>
    <w:multiLevelType w:val="hybridMultilevel"/>
    <w:tmpl w:val="9BAC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E62B3"/>
    <w:multiLevelType w:val="hybridMultilevel"/>
    <w:tmpl w:val="541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8451B"/>
    <w:multiLevelType w:val="hybridMultilevel"/>
    <w:tmpl w:val="D32A9F42"/>
    <w:lvl w:ilvl="0" w:tplc="F6DC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552F3"/>
    <w:multiLevelType w:val="hybridMultilevel"/>
    <w:tmpl w:val="03AE77CA"/>
    <w:lvl w:ilvl="0" w:tplc="E7AC3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3"/>
  </w:num>
  <w:num w:numId="3">
    <w:abstractNumId w:val="7"/>
  </w:num>
  <w:num w:numId="4">
    <w:abstractNumId w:val="5"/>
  </w:num>
  <w:num w:numId="5">
    <w:abstractNumId w:val="36"/>
  </w:num>
  <w:num w:numId="6">
    <w:abstractNumId w:val="4"/>
  </w:num>
  <w:num w:numId="7">
    <w:abstractNumId w:val="34"/>
  </w:num>
  <w:num w:numId="8">
    <w:abstractNumId w:val="12"/>
  </w:num>
  <w:num w:numId="9">
    <w:abstractNumId w:val="37"/>
  </w:num>
  <w:num w:numId="10">
    <w:abstractNumId w:val="28"/>
  </w:num>
  <w:num w:numId="11">
    <w:abstractNumId w:val="19"/>
  </w:num>
  <w:num w:numId="12">
    <w:abstractNumId w:val="6"/>
  </w:num>
  <w:num w:numId="13">
    <w:abstractNumId w:val="1"/>
  </w:num>
  <w:num w:numId="14">
    <w:abstractNumId w:val="27"/>
  </w:num>
  <w:num w:numId="15">
    <w:abstractNumId w:val="17"/>
  </w:num>
  <w:num w:numId="16">
    <w:abstractNumId w:val="31"/>
  </w:num>
  <w:num w:numId="17">
    <w:abstractNumId w:val="8"/>
  </w:num>
  <w:num w:numId="18">
    <w:abstractNumId w:val="35"/>
  </w:num>
  <w:num w:numId="19">
    <w:abstractNumId w:val="38"/>
  </w:num>
  <w:num w:numId="20">
    <w:abstractNumId w:val="15"/>
  </w:num>
  <w:num w:numId="21">
    <w:abstractNumId w:val="3"/>
  </w:num>
  <w:num w:numId="22">
    <w:abstractNumId w:val="46"/>
  </w:num>
  <w:num w:numId="23">
    <w:abstractNumId w:val="25"/>
  </w:num>
  <w:num w:numId="24">
    <w:abstractNumId w:val="44"/>
  </w:num>
  <w:num w:numId="25">
    <w:abstractNumId w:val="0"/>
  </w:num>
  <w:num w:numId="26">
    <w:abstractNumId w:val="10"/>
  </w:num>
  <w:num w:numId="27">
    <w:abstractNumId w:val="45"/>
  </w:num>
  <w:num w:numId="28">
    <w:abstractNumId w:val="40"/>
  </w:num>
  <w:num w:numId="29">
    <w:abstractNumId w:val="20"/>
  </w:num>
  <w:num w:numId="30">
    <w:abstractNumId w:val="43"/>
  </w:num>
  <w:num w:numId="31">
    <w:abstractNumId w:val="14"/>
  </w:num>
  <w:num w:numId="32">
    <w:abstractNumId w:val="32"/>
  </w:num>
  <w:num w:numId="33">
    <w:abstractNumId w:val="9"/>
  </w:num>
  <w:num w:numId="34">
    <w:abstractNumId w:val="13"/>
  </w:num>
  <w:num w:numId="35">
    <w:abstractNumId w:val="18"/>
  </w:num>
  <w:num w:numId="36">
    <w:abstractNumId w:val="30"/>
  </w:num>
  <w:num w:numId="37">
    <w:abstractNumId w:val="11"/>
  </w:num>
  <w:num w:numId="38">
    <w:abstractNumId w:val="41"/>
  </w:num>
  <w:num w:numId="39">
    <w:abstractNumId w:val="26"/>
  </w:num>
  <w:num w:numId="40">
    <w:abstractNumId w:val="29"/>
  </w:num>
  <w:num w:numId="41">
    <w:abstractNumId w:val="2"/>
  </w:num>
  <w:num w:numId="42">
    <w:abstractNumId w:val="16"/>
  </w:num>
  <w:num w:numId="43">
    <w:abstractNumId w:val="24"/>
  </w:num>
  <w:num w:numId="44">
    <w:abstractNumId w:val="21"/>
  </w:num>
  <w:num w:numId="45">
    <w:abstractNumId w:val="47"/>
  </w:num>
  <w:num w:numId="46">
    <w:abstractNumId w:val="23"/>
  </w:num>
  <w:num w:numId="47">
    <w:abstractNumId w:val="22"/>
  </w:num>
  <w:num w:numId="48">
    <w:abstractNumId w:val="39"/>
  </w:num>
  <w:num w:numId="49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14715"/>
    <w:rsid w:val="00016C1F"/>
    <w:rsid w:val="00020035"/>
    <w:rsid w:val="00022A6E"/>
    <w:rsid w:val="000236BE"/>
    <w:rsid w:val="00023B25"/>
    <w:rsid w:val="0002406E"/>
    <w:rsid w:val="00024418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52A64"/>
    <w:rsid w:val="0005426A"/>
    <w:rsid w:val="00055C9A"/>
    <w:rsid w:val="000562F4"/>
    <w:rsid w:val="000567AC"/>
    <w:rsid w:val="00057B8B"/>
    <w:rsid w:val="00060B75"/>
    <w:rsid w:val="000616F3"/>
    <w:rsid w:val="00067135"/>
    <w:rsid w:val="0007168C"/>
    <w:rsid w:val="000753E7"/>
    <w:rsid w:val="00076347"/>
    <w:rsid w:val="000801F6"/>
    <w:rsid w:val="00080AA9"/>
    <w:rsid w:val="000811FF"/>
    <w:rsid w:val="00081FBE"/>
    <w:rsid w:val="0008405E"/>
    <w:rsid w:val="000843BD"/>
    <w:rsid w:val="00090332"/>
    <w:rsid w:val="00092BED"/>
    <w:rsid w:val="0009700A"/>
    <w:rsid w:val="000A1D34"/>
    <w:rsid w:val="000A39AF"/>
    <w:rsid w:val="000A3C6F"/>
    <w:rsid w:val="000B1B49"/>
    <w:rsid w:val="000B3BE2"/>
    <w:rsid w:val="000B7D47"/>
    <w:rsid w:val="000C0379"/>
    <w:rsid w:val="000C3222"/>
    <w:rsid w:val="000C388C"/>
    <w:rsid w:val="000C6A5C"/>
    <w:rsid w:val="000C6C80"/>
    <w:rsid w:val="000D0FC4"/>
    <w:rsid w:val="000D1DAF"/>
    <w:rsid w:val="000D397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23D6"/>
    <w:rsid w:val="001050E0"/>
    <w:rsid w:val="00107663"/>
    <w:rsid w:val="001136C2"/>
    <w:rsid w:val="001200E8"/>
    <w:rsid w:val="00124A03"/>
    <w:rsid w:val="001250FC"/>
    <w:rsid w:val="001317B0"/>
    <w:rsid w:val="001351B3"/>
    <w:rsid w:val="001516F1"/>
    <w:rsid w:val="001526C5"/>
    <w:rsid w:val="001526D7"/>
    <w:rsid w:val="001607D9"/>
    <w:rsid w:val="001662FE"/>
    <w:rsid w:val="00166344"/>
    <w:rsid w:val="0016702C"/>
    <w:rsid w:val="00167882"/>
    <w:rsid w:val="00167DEE"/>
    <w:rsid w:val="00170D16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9040A"/>
    <w:rsid w:val="00194184"/>
    <w:rsid w:val="00196C50"/>
    <w:rsid w:val="0019710E"/>
    <w:rsid w:val="00197D4F"/>
    <w:rsid w:val="001A0A78"/>
    <w:rsid w:val="001A1E4B"/>
    <w:rsid w:val="001A452F"/>
    <w:rsid w:val="001A758E"/>
    <w:rsid w:val="001B0315"/>
    <w:rsid w:val="001B173F"/>
    <w:rsid w:val="001B56C0"/>
    <w:rsid w:val="001B6A66"/>
    <w:rsid w:val="001B6EF0"/>
    <w:rsid w:val="001B79DB"/>
    <w:rsid w:val="001C1450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204510"/>
    <w:rsid w:val="00205BFE"/>
    <w:rsid w:val="002130D3"/>
    <w:rsid w:val="00215BCE"/>
    <w:rsid w:val="00217A6F"/>
    <w:rsid w:val="00222870"/>
    <w:rsid w:val="00222DE2"/>
    <w:rsid w:val="002239FA"/>
    <w:rsid w:val="00226D0C"/>
    <w:rsid w:val="002276D7"/>
    <w:rsid w:val="00230162"/>
    <w:rsid w:val="00233B51"/>
    <w:rsid w:val="00233EB2"/>
    <w:rsid w:val="00234E56"/>
    <w:rsid w:val="002356A0"/>
    <w:rsid w:val="00236AF9"/>
    <w:rsid w:val="00241126"/>
    <w:rsid w:val="0024487C"/>
    <w:rsid w:val="00247FFD"/>
    <w:rsid w:val="0025009D"/>
    <w:rsid w:val="00255F42"/>
    <w:rsid w:val="00256486"/>
    <w:rsid w:val="00257020"/>
    <w:rsid w:val="00257858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4D9E"/>
    <w:rsid w:val="00285474"/>
    <w:rsid w:val="00286679"/>
    <w:rsid w:val="00286F2A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67A2"/>
    <w:rsid w:val="002B033D"/>
    <w:rsid w:val="002B04DD"/>
    <w:rsid w:val="002B05EA"/>
    <w:rsid w:val="002B32EE"/>
    <w:rsid w:val="002B32FF"/>
    <w:rsid w:val="002B7718"/>
    <w:rsid w:val="002B7B7A"/>
    <w:rsid w:val="002C26F4"/>
    <w:rsid w:val="002C380B"/>
    <w:rsid w:val="002C5279"/>
    <w:rsid w:val="002D123B"/>
    <w:rsid w:val="002D1512"/>
    <w:rsid w:val="002D157D"/>
    <w:rsid w:val="002D54D1"/>
    <w:rsid w:val="002D5ED8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3312"/>
    <w:rsid w:val="002F349C"/>
    <w:rsid w:val="002F59AF"/>
    <w:rsid w:val="003006A2"/>
    <w:rsid w:val="003008E0"/>
    <w:rsid w:val="003022B3"/>
    <w:rsid w:val="00302C38"/>
    <w:rsid w:val="00303AA4"/>
    <w:rsid w:val="00306499"/>
    <w:rsid w:val="00310B76"/>
    <w:rsid w:val="00315C09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5A8D"/>
    <w:rsid w:val="0035758C"/>
    <w:rsid w:val="00360580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2713"/>
    <w:rsid w:val="00377E2A"/>
    <w:rsid w:val="003849BF"/>
    <w:rsid w:val="00385426"/>
    <w:rsid w:val="003909AB"/>
    <w:rsid w:val="00393B27"/>
    <w:rsid w:val="00397648"/>
    <w:rsid w:val="00397936"/>
    <w:rsid w:val="003A0001"/>
    <w:rsid w:val="003A0B10"/>
    <w:rsid w:val="003A2F33"/>
    <w:rsid w:val="003A3806"/>
    <w:rsid w:val="003A3951"/>
    <w:rsid w:val="003A39FD"/>
    <w:rsid w:val="003A4FBE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B4C"/>
    <w:rsid w:val="003D3DD1"/>
    <w:rsid w:val="003D5631"/>
    <w:rsid w:val="003D5E8F"/>
    <w:rsid w:val="003E1753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55D2"/>
    <w:rsid w:val="004153AE"/>
    <w:rsid w:val="00415497"/>
    <w:rsid w:val="0041549A"/>
    <w:rsid w:val="00415874"/>
    <w:rsid w:val="00417CA0"/>
    <w:rsid w:val="00421272"/>
    <w:rsid w:val="00422103"/>
    <w:rsid w:val="004240FC"/>
    <w:rsid w:val="00424A56"/>
    <w:rsid w:val="004271BC"/>
    <w:rsid w:val="00427E00"/>
    <w:rsid w:val="004324D2"/>
    <w:rsid w:val="00435658"/>
    <w:rsid w:val="004361F5"/>
    <w:rsid w:val="00436628"/>
    <w:rsid w:val="00436783"/>
    <w:rsid w:val="0044056C"/>
    <w:rsid w:val="0044108E"/>
    <w:rsid w:val="00447DF1"/>
    <w:rsid w:val="004510CF"/>
    <w:rsid w:val="0045543C"/>
    <w:rsid w:val="00456705"/>
    <w:rsid w:val="004608E3"/>
    <w:rsid w:val="004631B7"/>
    <w:rsid w:val="00463B29"/>
    <w:rsid w:val="0047087E"/>
    <w:rsid w:val="00472991"/>
    <w:rsid w:val="00472DCD"/>
    <w:rsid w:val="004738FA"/>
    <w:rsid w:val="004758BE"/>
    <w:rsid w:val="00482B72"/>
    <w:rsid w:val="00483345"/>
    <w:rsid w:val="00484E01"/>
    <w:rsid w:val="00485A03"/>
    <w:rsid w:val="00487D12"/>
    <w:rsid w:val="00487E84"/>
    <w:rsid w:val="00491F2A"/>
    <w:rsid w:val="00494BFC"/>
    <w:rsid w:val="00495B0D"/>
    <w:rsid w:val="00496977"/>
    <w:rsid w:val="004A21EB"/>
    <w:rsid w:val="004A24D4"/>
    <w:rsid w:val="004A29F2"/>
    <w:rsid w:val="004A2C1C"/>
    <w:rsid w:val="004A5084"/>
    <w:rsid w:val="004A643C"/>
    <w:rsid w:val="004B1178"/>
    <w:rsid w:val="004B23D7"/>
    <w:rsid w:val="004B4E71"/>
    <w:rsid w:val="004C01C7"/>
    <w:rsid w:val="004C1342"/>
    <w:rsid w:val="004C4E63"/>
    <w:rsid w:val="004C633A"/>
    <w:rsid w:val="004D0CF4"/>
    <w:rsid w:val="004D5371"/>
    <w:rsid w:val="004D557D"/>
    <w:rsid w:val="004D7CF8"/>
    <w:rsid w:val="004E2266"/>
    <w:rsid w:val="004E39D8"/>
    <w:rsid w:val="004E4945"/>
    <w:rsid w:val="004E746E"/>
    <w:rsid w:val="004E7C7D"/>
    <w:rsid w:val="004F0ADD"/>
    <w:rsid w:val="004F0CA9"/>
    <w:rsid w:val="004F1331"/>
    <w:rsid w:val="004F28C3"/>
    <w:rsid w:val="004F2C71"/>
    <w:rsid w:val="004F43EC"/>
    <w:rsid w:val="004F4D15"/>
    <w:rsid w:val="004F57F3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220ED"/>
    <w:rsid w:val="00524B69"/>
    <w:rsid w:val="00524F7C"/>
    <w:rsid w:val="00526622"/>
    <w:rsid w:val="00527BB2"/>
    <w:rsid w:val="005326CE"/>
    <w:rsid w:val="00536EAD"/>
    <w:rsid w:val="00537435"/>
    <w:rsid w:val="005406CF"/>
    <w:rsid w:val="00541144"/>
    <w:rsid w:val="00541FDD"/>
    <w:rsid w:val="005424F8"/>
    <w:rsid w:val="00545753"/>
    <w:rsid w:val="00553AD3"/>
    <w:rsid w:val="00554793"/>
    <w:rsid w:val="00554FA5"/>
    <w:rsid w:val="00555521"/>
    <w:rsid w:val="00555786"/>
    <w:rsid w:val="00555949"/>
    <w:rsid w:val="00557BCC"/>
    <w:rsid w:val="005615D3"/>
    <w:rsid w:val="00564022"/>
    <w:rsid w:val="00564FE9"/>
    <w:rsid w:val="005659E2"/>
    <w:rsid w:val="00576544"/>
    <w:rsid w:val="0057705C"/>
    <w:rsid w:val="00577D2B"/>
    <w:rsid w:val="00580240"/>
    <w:rsid w:val="005815E1"/>
    <w:rsid w:val="00586199"/>
    <w:rsid w:val="00587FCB"/>
    <w:rsid w:val="005938A1"/>
    <w:rsid w:val="005949AB"/>
    <w:rsid w:val="00594A4A"/>
    <w:rsid w:val="00597467"/>
    <w:rsid w:val="005A0981"/>
    <w:rsid w:val="005A5242"/>
    <w:rsid w:val="005A6DA4"/>
    <w:rsid w:val="005A73B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C74D3"/>
    <w:rsid w:val="005D0366"/>
    <w:rsid w:val="005D22F7"/>
    <w:rsid w:val="005D437C"/>
    <w:rsid w:val="005D5AD4"/>
    <w:rsid w:val="005D61D7"/>
    <w:rsid w:val="005D6F51"/>
    <w:rsid w:val="005E1240"/>
    <w:rsid w:val="005E5951"/>
    <w:rsid w:val="005E7F33"/>
    <w:rsid w:val="005F77BA"/>
    <w:rsid w:val="005F7980"/>
    <w:rsid w:val="00604C46"/>
    <w:rsid w:val="00606A25"/>
    <w:rsid w:val="00606B9B"/>
    <w:rsid w:val="00610B90"/>
    <w:rsid w:val="00615A4B"/>
    <w:rsid w:val="006208E8"/>
    <w:rsid w:val="00620C2D"/>
    <w:rsid w:val="006216AF"/>
    <w:rsid w:val="006224BA"/>
    <w:rsid w:val="00623B3B"/>
    <w:rsid w:val="00623FD2"/>
    <w:rsid w:val="00624E45"/>
    <w:rsid w:val="006316BB"/>
    <w:rsid w:val="006328F1"/>
    <w:rsid w:val="006366CF"/>
    <w:rsid w:val="006412C0"/>
    <w:rsid w:val="00641BC1"/>
    <w:rsid w:val="00646569"/>
    <w:rsid w:val="00647AB3"/>
    <w:rsid w:val="006505F2"/>
    <w:rsid w:val="00651A83"/>
    <w:rsid w:val="00651E59"/>
    <w:rsid w:val="00654AD1"/>
    <w:rsid w:val="00657457"/>
    <w:rsid w:val="00660C59"/>
    <w:rsid w:val="0066210B"/>
    <w:rsid w:val="00662F3C"/>
    <w:rsid w:val="0066394C"/>
    <w:rsid w:val="00664BEF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3012"/>
    <w:rsid w:val="006A330C"/>
    <w:rsid w:val="006A4B60"/>
    <w:rsid w:val="006A53E0"/>
    <w:rsid w:val="006A6DB8"/>
    <w:rsid w:val="006B3780"/>
    <w:rsid w:val="006B39EB"/>
    <w:rsid w:val="006B441A"/>
    <w:rsid w:val="006B4F25"/>
    <w:rsid w:val="006B5FA6"/>
    <w:rsid w:val="006C010D"/>
    <w:rsid w:val="006C0AD8"/>
    <w:rsid w:val="006C0E1F"/>
    <w:rsid w:val="006C2031"/>
    <w:rsid w:val="006C5898"/>
    <w:rsid w:val="006C731A"/>
    <w:rsid w:val="006D0AF9"/>
    <w:rsid w:val="006D3717"/>
    <w:rsid w:val="006D4798"/>
    <w:rsid w:val="006D5408"/>
    <w:rsid w:val="006D68DC"/>
    <w:rsid w:val="006E320A"/>
    <w:rsid w:val="006E418D"/>
    <w:rsid w:val="006E4771"/>
    <w:rsid w:val="006E4941"/>
    <w:rsid w:val="006E58DF"/>
    <w:rsid w:val="006E5C65"/>
    <w:rsid w:val="006E7056"/>
    <w:rsid w:val="006F17E2"/>
    <w:rsid w:val="006F1CBD"/>
    <w:rsid w:val="006F351F"/>
    <w:rsid w:val="0070086D"/>
    <w:rsid w:val="00700944"/>
    <w:rsid w:val="00700CD9"/>
    <w:rsid w:val="00701FD9"/>
    <w:rsid w:val="007048B3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67"/>
    <w:rsid w:val="007304FD"/>
    <w:rsid w:val="00733D87"/>
    <w:rsid w:val="007341DC"/>
    <w:rsid w:val="0073462E"/>
    <w:rsid w:val="007363E4"/>
    <w:rsid w:val="00736997"/>
    <w:rsid w:val="00737F32"/>
    <w:rsid w:val="00740EAB"/>
    <w:rsid w:val="007422C7"/>
    <w:rsid w:val="007426BC"/>
    <w:rsid w:val="0074326F"/>
    <w:rsid w:val="00745AE8"/>
    <w:rsid w:val="00746D62"/>
    <w:rsid w:val="00746FB7"/>
    <w:rsid w:val="00753462"/>
    <w:rsid w:val="00754BD6"/>
    <w:rsid w:val="00756227"/>
    <w:rsid w:val="0075686B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48FF"/>
    <w:rsid w:val="00775564"/>
    <w:rsid w:val="00775617"/>
    <w:rsid w:val="0078099A"/>
    <w:rsid w:val="0078418D"/>
    <w:rsid w:val="007841C9"/>
    <w:rsid w:val="00785D0A"/>
    <w:rsid w:val="00787BBA"/>
    <w:rsid w:val="0079731E"/>
    <w:rsid w:val="007A32E0"/>
    <w:rsid w:val="007A6BC8"/>
    <w:rsid w:val="007A78C1"/>
    <w:rsid w:val="007B3C58"/>
    <w:rsid w:val="007B6D65"/>
    <w:rsid w:val="007C2D99"/>
    <w:rsid w:val="007C36E2"/>
    <w:rsid w:val="007C6509"/>
    <w:rsid w:val="007D12B6"/>
    <w:rsid w:val="007D3ACE"/>
    <w:rsid w:val="007E2030"/>
    <w:rsid w:val="007E4134"/>
    <w:rsid w:val="007E500F"/>
    <w:rsid w:val="007F046D"/>
    <w:rsid w:val="007F05BB"/>
    <w:rsid w:val="007F0D08"/>
    <w:rsid w:val="007F2024"/>
    <w:rsid w:val="007F2424"/>
    <w:rsid w:val="007F2D65"/>
    <w:rsid w:val="007F4F5C"/>
    <w:rsid w:val="007F5F21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4249"/>
    <w:rsid w:val="008151DF"/>
    <w:rsid w:val="00816833"/>
    <w:rsid w:val="0082302A"/>
    <w:rsid w:val="00823E87"/>
    <w:rsid w:val="0082630A"/>
    <w:rsid w:val="008303F6"/>
    <w:rsid w:val="00830D71"/>
    <w:rsid w:val="00833952"/>
    <w:rsid w:val="00840BCC"/>
    <w:rsid w:val="00844AC3"/>
    <w:rsid w:val="008459E8"/>
    <w:rsid w:val="00845C24"/>
    <w:rsid w:val="00846AF9"/>
    <w:rsid w:val="00846D34"/>
    <w:rsid w:val="00851566"/>
    <w:rsid w:val="00852AB0"/>
    <w:rsid w:val="00853940"/>
    <w:rsid w:val="0085628E"/>
    <w:rsid w:val="008564EB"/>
    <w:rsid w:val="00857D52"/>
    <w:rsid w:val="008614E0"/>
    <w:rsid w:val="008620E1"/>
    <w:rsid w:val="00862792"/>
    <w:rsid w:val="00862845"/>
    <w:rsid w:val="008628AF"/>
    <w:rsid w:val="00862FCF"/>
    <w:rsid w:val="008640C9"/>
    <w:rsid w:val="00864C17"/>
    <w:rsid w:val="0086775F"/>
    <w:rsid w:val="00870597"/>
    <w:rsid w:val="00872701"/>
    <w:rsid w:val="00872BB4"/>
    <w:rsid w:val="00880BD0"/>
    <w:rsid w:val="00880EFF"/>
    <w:rsid w:val="008830DC"/>
    <w:rsid w:val="00883D1E"/>
    <w:rsid w:val="00885B57"/>
    <w:rsid w:val="00886E48"/>
    <w:rsid w:val="00887FB9"/>
    <w:rsid w:val="0089147A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25C"/>
    <w:rsid w:val="008C35E5"/>
    <w:rsid w:val="008C35E9"/>
    <w:rsid w:val="008C4ED9"/>
    <w:rsid w:val="008C5587"/>
    <w:rsid w:val="008C66CE"/>
    <w:rsid w:val="008D05B0"/>
    <w:rsid w:val="008D1723"/>
    <w:rsid w:val="008D253B"/>
    <w:rsid w:val="008D28B6"/>
    <w:rsid w:val="008E0C7C"/>
    <w:rsid w:val="008E121B"/>
    <w:rsid w:val="008E229D"/>
    <w:rsid w:val="008E330A"/>
    <w:rsid w:val="008E4F3A"/>
    <w:rsid w:val="008E5FD2"/>
    <w:rsid w:val="008F1BF0"/>
    <w:rsid w:val="008F2D29"/>
    <w:rsid w:val="008F3301"/>
    <w:rsid w:val="008F5382"/>
    <w:rsid w:val="00901BF9"/>
    <w:rsid w:val="00902CB2"/>
    <w:rsid w:val="00905AA2"/>
    <w:rsid w:val="00907A96"/>
    <w:rsid w:val="009102ED"/>
    <w:rsid w:val="00914C83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3064"/>
    <w:rsid w:val="00945F94"/>
    <w:rsid w:val="00951ED5"/>
    <w:rsid w:val="009524DE"/>
    <w:rsid w:val="009555B2"/>
    <w:rsid w:val="00956A6E"/>
    <w:rsid w:val="00956C9D"/>
    <w:rsid w:val="00961712"/>
    <w:rsid w:val="0096274C"/>
    <w:rsid w:val="0096386A"/>
    <w:rsid w:val="0096439B"/>
    <w:rsid w:val="00964F3B"/>
    <w:rsid w:val="009654D2"/>
    <w:rsid w:val="00971A4E"/>
    <w:rsid w:val="00972D3E"/>
    <w:rsid w:val="00976573"/>
    <w:rsid w:val="0098149C"/>
    <w:rsid w:val="009814AC"/>
    <w:rsid w:val="00985BEA"/>
    <w:rsid w:val="00987858"/>
    <w:rsid w:val="0099212C"/>
    <w:rsid w:val="00992EBF"/>
    <w:rsid w:val="00994E6B"/>
    <w:rsid w:val="009958A6"/>
    <w:rsid w:val="00996432"/>
    <w:rsid w:val="009A0AE0"/>
    <w:rsid w:val="009A0D36"/>
    <w:rsid w:val="009A357F"/>
    <w:rsid w:val="009A433C"/>
    <w:rsid w:val="009A477D"/>
    <w:rsid w:val="009B008D"/>
    <w:rsid w:val="009B07BF"/>
    <w:rsid w:val="009B0D63"/>
    <w:rsid w:val="009B0E8B"/>
    <w:rsid w:val="009B1723"/>
    <w:rsid w:val="009B1E85"/>
    <w:rsid w:val="009B2DC3"/>
    <w:rsid w:val="009B54CB"/>
    <w:rsid w:val="009B59B1"/>
    <w:rsid w:val="009B5C9A"/>
    <w:rsid w:val="009B66CF"/>
    <w:rsid w:val="009B6A8C"/>
    <w:rsid w:val="009B75EC"/>
    <w:rsid w:val="009C040B"/>
    <w:rsid w:val="009C14D4"/>
    <w:rsid w:val="009C2E0C"/>
    <w:rsid w:val="009C2FF3"/>
    <w:rsid w:val="009C4051"/>
    <w:rsid w:val="009C4120"/>
    <w:rsid w:val="009C6D59"/>
    <w:rsid w:val="009C7826"/>
    <w:rsid w:val="009D0A7A"/>
    <w:rsid w:val="009D25B5"/>
    <w:rsid w:val="009D3BFD"/>
    <w:rsid w:val="009D4240"/>
    <w:rsid w:val="009D4377"/>
    <w:rsid w:val="009D4B97"/>
    <w:rsid w:val="009D56C4"/>
    <w:rsid w:val="009D62F0"/>
    <w:rsid w:val="009D737D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36DE"/>
    <w:rsid w:val="00A07817"/>
    <w:rsid w:val="00A1133D"/>
    <w:rsid w:val="00A12F59"/>
    <w:rsid w:val="00A13011"/>
    <w:rsid w:val="00A13BC4"/>
    <w:rsid w:val="00A17A87"/>
    <w:rsid w:val="00A23861"/>
    <w:rsid w:val="00A23BDA"/>
    <w:rsid w:val="00A24FF1"/>
    <w:rsid w:val="00A2624F"/>
    <w:rsid w:val="00A336B3"/>
    <w:rsid w:val="00A33A01"/>
    <w:rsid w:val="00A34710"/>
    <w:rsid w:val="00A36117"/>
    <w:rsid w:val="00A41913"/>
    <w:rsid w:val="00A45173"/>
    <w:rsid w:val="00A51E9F"/>
    <w:rsid w:val="00A57241"/>
    <w:rsid w:val="00A6142A"/>
    <w:rsid w:val="00A62246"/>
    <w:rsid w:val="00A62C08"/>
    <w:rsid w:val="00A64517"/>
    <w:rsid w:val="00A659D1"/>
    <w:rsid w:val="00A70280"/>
    <w:rsid w:val="00A719B8"/>
    <w:rsid w:val="00A759FE"/>
    <w:rsid w:val="00A75FD3"/>
    <w:rsid w:val="00A777F0"/>
    <w:rsid w:val="00A81E8B"/>
    <w:rsid w:val="00A81FA8"/>
    <w:rsid w:val="00A82D9E"/>
    <w:rsid w:val="00A84F9C"/>
    <w:rsid w:val="00A8762E"/>
    <w:rsid w:val="00A9094B"/>
    <w:rsid w:val="00A90DE7"/>
    <w:rsid w:val="00A92A2D"/>
    <w:rsid w:val="00A95FE0"/>
    <w:rsid w:val="00A961A2"/>
    <w:rsid w:val="00A96ABE"/>
    <w:rsid w:val="00A977B5"/>
    <w:rsid w:val="00AA0AD8"/>
    <w:rsid w:val="00AA18FC"/>
    <w:rsid w:val="00AA27DE"/>
    <w:rsid w:val="00AA318E"/>
    <w:rsid w:val="00AA6920"/>
    <w:rsid w:val="00AA7392"/>
    <w:rsid w:val="00AA798D"/>
    <w:rsid w:val="00AB0088"/>
    <w:rsid w:val="00AB0104"/>
    <w:rsid w:val="00AB01DD"/>
    <w:rsid w:val="00AB1F80"/>
    <w:rsid w:val="00AB25B5"/>
    <w:rsid w:val="00AB3450"/>
    <w:rsid w:val="00AB496F"/>
    <w:rsid w:val="00AB5961"/>
    <w:rsid w:val="00AC4256"/>
    <w:rsid w:val="00AC54CD"/>
    <w:rsid w:val="00AC66CE"/>
    <w:rsid w:val="00AD1DA9"/>
    <w:rsid w:val="00AD2DAE"/>
    <w:rsid w:val="00AD3BE8"/>
    <w:rsid w:val="00AD5724"/>
    <w:rsid w:val="00AD58AE"/>
    <w:rsid w:val="00AD6DC5"/>
    <w:rsid w:val="00AD7C41"/>
    <w:rsid w:val="00AE0B60"/>
    <w:rsid w:val="00AE7432"/>
    <w:rsid w:val="00AE7D70"/>
    <w:rsid w:val="00AF0AC5"/>
    <w:rsid w:val="00AF4419"/>
    <w:rsid w:val="00AF7269"/>
    <w:rsid w:val="00B041F7"/>
    <w:rsid w:val="00B073D1"/>
    <w:rsid w:val="00B17D98"/>
    <w:rsid w:val="00B25AAC"/>
    <w:rsid w:val="00B27BDF"/>
    <w:rsid w:val="00B32A7D"/>
    <w:rsid w:val="00B3307F"/>
    <w:rsid w:val="00B36199"/>
    <w:rsid w:val="00B373B9"/>
    <w:rsid w:val="00B379D5"/>
    <w:rsid w:val="00B41DDD"/>
    <w:rsid w:val="00B43FC9"/>
    <w:rsid w:val="00B44CC4"/>
    <w:rsid w:val="00B4501E"/>
    <w:rsid w:val="00B47243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B85"/>
    <w:rsid w:val="00B76488"/>
    <w:rsid w:val="00B76A6C"/>
    <w:rsid w:val="00B81DEA"/>
    <w:rsid w:val="00B84EB0"/>
    <w:rsid w:val="00B85EA6"/>
    <w:rsid w:val="00B86CFD"/>
    <w:rsid w:val="00B91056"/>
    <w:rsid w:val="00B91DC6"/>
    <w:rsid w:val="00B92B9F"/>
    <w:rsid w:val="00B9442F"/>
    <w:rsid w:val="00BA088E"/>
    <w:rsid w:val="00BA0ADC"/>
    <w:rsid w:val="00BA209B"/>
    <w:rsid w:val="00BA33FB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7AA1"/>
    <w:rsid w:val="00BC0E53"/>
    <w:rsid w:val="00BC2CA2"/>
    <w:rsid w:val="00BC3627"/>
    <w:rsid w:val="00BC5395"/>
    <w:rsid w:val="00BC5F93"/>
    <w:rsid w:val="00BC7401"/>
    <w:rsid w:val="00BD19F8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C03D11"/>
    <w:rsid w:val="00C0492A"/>
    <w:rsid w:val="00C058BB"/>
    <w:rsid w:val="00C0683D"/>
    <w:rsid w:val="00C129CC"/>
    <w:rsid w:val="00C14F32"/>
    <w:rsid w:val="00C1693D"/>
    <w:rsid w:val="00C178DB"/>
    <w:rsid w:val="00C17B47"/>
    <w:rsid w:val="00C20092"/>
    <w:rsid w:val="00C20F00"/>
    <w:rsid w:val="00C20FF3"/>
    <w:rsid w:val="00C22DD7"/>
    <w:rsid w:val="00C26FA6"/>
    <w:rsid w:val="00C326DC"/>
    <w:rsid w:val="00C329A5"/>
    <w:rsid w:val="00C346D1"/>
    <w:rsid w:val="00C3588A"/>
    <w:rsid w:val="00C36730"/>
    <w:rsid w:val="00C37902"/>
    <w:rsid w:val="00C40A54"/>
    <w:rsid w:val="00C415A8"/>
    <w:rsid w:val="00C42843"/>
    <w:rsid w:val="00C42CBF"/>
    <w:rsid w:val="00C45107"/>
    <w:rsid w:val="00C51C68"/>
    <w:rsid w:val="00C5282C"/>
    <w:rsid w:val="00C53794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72299"/>
    <w:rsid w:val="00C7588F"/>
    <w:rsid w:val="00C75D15"/>
    <w:rsid w:val="00C760ED"/>
    <w:rsid w:val="00C762CB"/>
    <w:rsid w:val="00C77F44"/>
    <w:rsid w:val="00C84E94"/>
    <w:rsid w:val="00C87291"/>
    <w:rsid w:val="00C910AD"/>
    <w:rsid w:val="00C94F9C"/>
    <w:rsid w:val="00C96A6C"/>
    <w:rsid w:val="00C97D0C"/>
    <w:rsid w:val="00CA0AF3"/>
    <w:rsid w:val="00CA215B"/>
    <w:rsid w:val="00CA2792"/>
    <w:rsid w:val="00CA2E14"/>
    <w:rsid w:val="00CA68B2"/>
    <w:rsid w:val="00CB049F"/>
    <w:rsid w:val="00CB40B0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94C"/>
    <w:rsid w:val="00CE4FDC"/>
    <w:rsid w:val="00CE56BB"/>
    <w:rsid w:val="00CF0AA3"/>
    <w:rsid w:val="00CF11F4"/>
    <w:rsid w:val="00CF1717"/>
    <w:rsid w:val="00CF2DEC"/>
    <w:rsid w:val="00CF2EA4"/>
    <w:rsid w:val="00CF3E2F"/>
    <w:rsid w:val="00CF4B2C"/>
    <w:rsid w:val="00CF5168"/>
    <w:rsid w:val="00CF6005"/>
    <w:rsid w:val="00CF763A"/>
    <w:rsid w:val="00D006A6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0A59"/>
    <w:rsid w:val="00D32C65"/>
    <w:rsid w:val="00D35BF5"/>
    <w:rsid w:val="00D40BD6"/>
    <w:rsid w:val="00D43076"/>
    <w:rsid w:val="00D448AE"/>
    <w:rsid w:val="00D46520"/>
    <w:rsid w:val="00D46CE5"/>
    <w:rsid w:val="00D47091"/>
    <w:rsid w:val="00D5560B"/>
    <w:rsid w:val="00D56648"/>
    <w:rsid w:val="00D5722B"/>
    <w:rsid w:val="00D60AA5"/>
    <w:rsid w:val="00D61927"/>
    <w:rsid w:val="00D6286A"/>
    <w:rsid w:val="00D63E17"/>
    <w:rsid w:val="00D6472C"/>
    <w:rsid w:val="00D674B6"/>
    <w:rsid w:val="00D67F14"/>
    <w:rsid w:val="00D704BB"/>
    <w:rsid w:val="00D71194"/>
    <w:rsid w:val="00D7259A"/>
    <w:rsid w:val="00D76E84"/>
    <w:rsid w:val="00D77F21"/>
    <w:rsid w:val="00D805BF"/>
    <w:rsid w:val="00D8116E"/>
    <w:rsid w:val="00D81F64"/>
    <w:rsid w:val="00D820D8"/>
    <w:rsid w:val="00D820ED"/>
    <w:rsid w:val="00D82385"/>
    <w:rsid w:val="00D836A2"/>
    <w:rsid w:val="00D84175"/>
    <w:rsid w:val="00D86661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2011"/>
    <w:rsid w:val="00DB2AE2"/>
    <w:rsid w:val="00DB66C1"/>
    <w:rsid w:val="00DC0495"/>
    <w:rsid w:val="00DC0556"/>
    <w:rsid w:val="00DC31AD"/>
    <w:rsid w:val="00DC395A"/>
    <w:rsid w:val="00DC5C7C"/>
    <w:rsid w:val="00DC5F22"/>
    <w:rsid w:val="00DC66CD"/>
    <w:rsid w:val="00DD0C9B"/>
    <w:rsid w:val="00DD4FA8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41F8"/>
    <w:rsid w:val="00E06843"/>
    <w:rsid w:val="00E06B30"/>
    <w:rsid w:val="00E142B6"/>
    <w:rsid w:val="00E14C0A"/>
    <w:rsid w:val="00E172DD"/>
    <w:rsid w:val="00E1747B"/>
    <w:rsid w:val="00E208A1"/>
    <w:rsid w:val="00E20A40"/>
    <w:rsid w:val="00E22277"/>
    <w:rsid w:val="00E25A76"/>
    <w:rsid w:val="00E31150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1AF2"/>
    <w:rsid w:val="00E43FD4"/>
    <w:rsid w:val="00E50E2F"/>
    <w:rsid w:val="00E51372"/>
    <w:rsid w:val="00E517E8"/>
    <w:rsid w:val="00E55405"/>
    <w:rsid w:val="00E55D83"/>
    <w:rsid w:val="00E55F10"/>
    <w:rsid w:val="00E5649B"/>
    <w:rsid w:val="00E60C1A"/>
    <w:rsid w:val="00E66785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088A"/>
    <w:rsid w:val="00EB1444"/>
    <w:rsid w:val="00EB1559"/>
    <w:rsid w:val="00EB465F"/>
    <w:rsid w:val="00EB6D0B"/>
    <w:rsid w:val="00EC06D0"/>
    <w:rsid w:val="00EC2D93"/>
    <w:rsid w:val="00EC443B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3178"/>
    <w:rsid w:val="00EE6667"/>
    <w:rsid w:val="00EF1DB6"/>
    <w:rsid w:val="00EF5D1F"/>
    <w:rsid w:val="00F0100B"/>
    <w:rsid w:val="00F031B1"/>
    <w:rsid w:val="00F037DA"/>
    <w:rsid w:val="00F05AE6"/>
    <w:rsid w:val="00F063B0"/>
    <w:rsid w:val="00F12295"/>
    <w:rsid w:val="00F14F5B"/>
    <w:rsid w:val="00F162FD"/>
    <w:rsid w:val="00F17874"/>
    <w:rsid w:val="00F2166B"/>
    <w:rsid w:val="00F22287"/>
    <w:rsid w:val="00F2365A"/>
    <w:rsid w:val="00F256A0"/>
    <w:rsid w:val="00F26550"/>
    <w:rsid w:val="00F37792"/>
    <w:rsid w:val="00F4066F"/>
    <w:rsid w:val="00F43632"/>
    <w:rsid w:val="00F43708"/>
    <w:rsid w:val="00F44F28"/>
    <w:rsid w:val="00F53AA3"/>
    <w:rsid w:val="00F551B1"/>
    <w:rsid w:val="00F56DB3"/>
    <w:rsid w:val="00F630E5"/>
    <w:rsid w:val="00F63E92"/>
    <w:rsid w:val="00F651A4"/>
    <w:rsid w:val="00F71CD7"/>
    <w:rsid w:val="00F727DA"/>
    <w:rsid w:val="00F72F37"/>
    <w:rsid w:val="00F756E9"/>
    <w:rsid w:val="00F7736E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4D98"/>
    <w:rsid w:val="00F97131"/>
    <w:rsid w:val="00FB0A35"/>
    <w:rsid w:val="00FB1A63"/>
    <w:rsid w:val="00FB28EF"/>
    <w:rsid w:val="00FB2F7D"/>
    <w:rsid w:val="00FB4917"/>
    <w:rsid w:val="00FB73D2"/>
    <w:rsid w:val="00FB7D75"/>
    <w:rsid w:val="00FC012D"/>
    <w:rsid w:val="00FC15C6"/>
    <w:rsid w:val="00FC2E08"/>
    <w:rsid w:val="00FC3E46"/>
    <w:rsid w:val="00FC42DE"/>
    <w:rsid w:val="00FD2B79"/>
    <w:rsid w:val="00FD568C"/>
    <w:rsid w:val="00FD5B93"/>
    <w:rsid w:val="00FD689E"/>
    <w:rsid w:val="00FD74D4"/>
    <w:rsid w:val="00FE28E6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949D0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rrell@dtfla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470B-3504-41C7-82C1-2470375A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3</cp:revision>
  <cp:lastPrinted>2017-12-18T20:10:00Z</cp:lastPrinted>
  <dcterms:created xsi:type="dcterms:W3CDTF">2019-01-07T17:42:00Z</dcterms:created>
  <dcterms:modified xsi:type="dcterms:W3CDTF">2019-01-07T17:43:00Z</dcterms:modified>
</cp:coreProperties>
</file>